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7" w:rsidRPr="009F3472" w:rsidRDefault="004206A7" w:rsidP="004206A7">
      <w:pPr>
        <w:pStyle w:val="Ttulo3"/>
        <w:rPr>
          <w:rFonts w:cs="Arial"/>
        </w:rPr>
      </w:pPr>
      <w:r w:rsidRPr="009F3472">
        <w:rPr>
          <w:rFonts w:cs="Arial"/>
        </w:rPr>
        <w:t>ATA DO RESULTADO DO JULGAMENTO</w:t>
      </w:r>
      <w:r w:rsidR="00CB73F3" w:rsidRPr="009F3472">
        <w:rPr>
          <w:rFonts w:cs="Arial"/>
        </w:rPr>
        <w:t xml:space="preserve"> FINAL </w:t>
      </w:r>
      <w:r w:rsidRPr="009F3472">
        <w:rPr>
          <w:rFonts w:cs="Arial"/>
        </w:rPr>
        <w:t>DO</w:t>
      </w:r>
      <w:r w:rsidR="00CB73F3" w:rsidRPr="009F3472">
        <w:rPr>
          <w:rFonts w:cs="Arial"/>
        </w:rPr>
        <w:t>S</w:t>
      </w:r>
      <w:r w:rsidRPr="009F3472">
        <w:rPr>
          <w:rFonts w:cs="Arial"/>
        </w:rPr>
        <w:t xml:space="preserve"> RECURSO</w:t>
      </w:r>
      <w:r w:rsidR="00CB73F3" w:rsidRPr="009F3472">
        <w:rPr>
          <w:rFonts w:cs="Arial"/>
        </w:rPr>
        <w:t>S</w:t>
      </w:r>
    </w:p>
    <w:p w:rsidR="00EB2BA3" w:rsidRPr="009F3472" w:rsidRDefault="00EB2BA3" w:rsidP="00EB2BA3">
      <w:pPr>
        <w:rPr>
          <w:rFonts w:ascii="Arial" w:hAnsi="Arial" w:cs="Arial"/>
        </w:rPr>
      </w:pPr>
    </w:p>
    <w:p w:rsidR="00266759" w:rsidRPr="009F3472" w:rsidRDefault="00266759" w:rsidP="00F433F9">
      <w:pPr>
        <w:pStyle w:val="Ttulo2"/>
        <w:jc w:val="center"/>
        <w:rPr>
          <w:sz w:val="12"/>
          <w:szCs w:val="12"/>
        </w:rPr>
      </w:pPr>
    </w:p>
    <w:p w:rsidR="00377F7A" w:rsidRPr="00377F7A" w:rsidRDefault="00377F7A" w:rsidP="00377F7A">
      <w:pPr>
        <w:suppressAutoHyphens/>
        <w:autoSpaceDE w:val="0"/>
        <w:ind w:firstLine="1134"/>
        <w:jc w:val="center"/>
        <w:rPr>
          <w:lang w:eastAsia="zh-CN"/>
        </w:rPr>
      </w:pPr>
      <w:r w:rsidRPr="00377F7A">
        <w:rPr>
          <w:rFonts w:ascii="Arial" w:hAnsi="Arial" w:cs="Arial"/>
          <w:b/>
          <w:bCs/>
          <w:lang w:eastAsia="zh-CN"/>
        </w:rPr>
        <w:t>PREGÃO ELETRÔNICO Nº 50/2019</w:t>
      </w:r>
    </w:p>
    <w:p w:rsidR="00377F7A" w:rsidRPr="00377F7A" w:rsidRDefault="00377F7A" w:rsidP="00377F7A">
      <w:pPr>
        <w:suppressAutoHyphens/>
        <w:autoSpaceDE w:val="0"/>
        <w:ind w:firstLine="1134"/>
        <w:jc w:val="center"/>
        <w:rPr>
          <w:lang w:eastAsia="zh-CN"/>
        </w:rPr>
      </w:pPr>
      <w:r w:rsidRPr="00377F7A">
        <w:rPr>
          <w:rFonts w:ascii="Arial" w:hAnsi="Arial" w:cs="Arial"/>
          <w:b/>
          <w:bCs/>
          <w:lang w:eastAsia="zh-CN"/>
        </w:rPr>
        <w:t>PROCESSO LICITATÓRIO Nº 148/2019</w:t>
      </w:r>
    </w:p>
    <w:p w:rsidR="00377F7A" w:rsidRPr="00377F7A" w:rsidRDefault="00377F7A" w:rsidP="00377F7A">
      <w:pPr>
        <w:suppressAutoHyphens/>
        <w:autoSpaceDE w:val="0"/>
        <w:ind w:firstLine="1134"/>
        <w:jc w:val="center"/>
        <w:rPr>
          <w:lang w:eastAsia="zh-CN"/>
        </w:rPr>
      </w:pPr>
      <w:r w:rsidRPr="00377F7A">
        <w:rPr>
          <w:rFonts w:ascii="Arial" w:hAnsi="Arial" w:cs="Arial"/>
          <w:b/>
          <w:bCs/>
          <w:lang w:eastAsia="zh-CN"/>
        </w:rPr>
        <w:t>PROTOCOLO Nº 8.735/2019</w:t>
      </w:r>
    </w:p>
    <w:p w:rsidR="00EB2BA3" w:rsidRPr="009F3472" w:rsidRDefault="00EB2BA3" w:rsidP="00EB2BA3">
      <w:pPr>
        <w:rPr>
          <w:rFonts w:ascii="Arial" w:hAnsi="Arial" w:cs="Arial"/>
        </w:rPr>
      </w:pPr>
    </w:p>
    <w:p w:rsidR="008258A7" w:rsidRPr="009F3472" w:rsidRDefault="008258A7" w:rsidP="008258A7">
      <w:pPr>
        <w:rPr>
          <w:rFonts w:ascii="Arial" w:hAnsi="Arial" w:cs="Arial"/>
        </w:rPr>
      </w:pPr>
    </w:p>
    <w:p w:rsidR="00B97A6E" w:rsidRPr="00377F7A" w:rsidRDefault="00D22184" w:rsidP="00377F7A">
      <w:pPr>
        <w:pStyle w:val="Cabealho"/>
        <w:spacing w:line="360" w:lineRule="auto"/>
        <w:jc w:val="both"/>
        <w:rPr>
          <w:rFonts w:cs="Arial"/>
          <w:b/>
          <w:highlight w:val="yellow"/>
          <w:u w:val="single"/>
        </w:rPr>
      </w:pPr>
      <w:r w:rsidRPr="00F64AAC">
        <w:rPr>
          <w:rFonts w:ascii="Arial" w:hAnsi="Arial" w:cs="Arial"/>
        </w:rPr>
        <w:t xml:space="preserve">Aos </w:t>
      </w:r>
      <w:r w:rsidR="00F64AAC" w:rsidRPr="00F64AAC">
        <w:rPr>
          <w:rFonts w:ascii="Arial" w:hAnsi="Arial" w:cs="Arial"/>
        </w:rPr>
        <w:t>12</w:t>
      </w:r>
      <w:r w:rsidR="00E348D3" w:rsidRPr="00F64AAC">
        <w:rPr>
          <w:rFonts w:ascii="Arial" w:hAnsi="Arial" w:cs="Arial"/>
        </w:rPr>
        <w:t xml:space="preserve"> </w:t>
      </w:r>
      <w:r w:rsidRPr="00F64AAC">
        <w:rPr>
          <w:rFonts w:ascii="Arial" w:hAnsi="Arial" w:cs="Arial"/>
        </w:rPr>
        <w:t xml:space="preserve">dias do mês de </w:t>
      </w:r>
      <w:r w:rsidR="00377F7A" w:rsidRPr="00F64AAC">
        <w:rPr>
          <w:rFonts w:ascii="Arial" w:hAnsi="Arial" w:cs="Arial"/>
        </w:rPr>
        <w:t>julho</w:t>
      </w:r>
      <w:r w:rsidR="00E63E85" w:rsidRPr="00F64AAC">
        <w:rPr>
          <w:rFonts w:ascii="Arial" w:hAnsi="Arial" w:cs="Arial"/>
        </w:rPr>
        <w:t xml:space="preserve"> de 201</w:t>
      </w:r>
      <w:r w:rsidR="00562433" w:rsidRPr="00F64AAC">
        <w:rPr>
          <w:rFonts w:ascii="Arial" w:hAnsi="Arial" w:cs="Arial"/>
        </w:rPr>
        <w:t>9</w:t>
      </w:r>
      <w:r w:rsidR="003A0225" w:rsidRPr="00F64AAC">
        <w:rPr>
          <w:rFonts w:ascii="Arial" w:hAnsi="Arial" w:cs="Arial"/>
        </w:rPr>
        <w:t xml:space="preserve">, às </w:t>
      </w:r>
      <w:r w:rsidR="00562433" w:rsidRPr="00F64AAC">
        <w:rPr>
          <w:rFonts w:ascii="Arial" w:hAnsi="Arial" w:cs="Arial"/>
        </w:rPr>
        <w:t>1</w:t>
      </w:r>
      <w:r w:rsidR="00F64AAC" w:rsidRPr="00F64AAC">
        <w:rPr>
          <w:rFonts w:ascii="Arial" w:hAnsi="Arial" w:cs="Arial"/>
        </w:rPr>
        <w:t>6</w:t>
      </w:r>
      <w:r w:rsidR="00562433" w:rsidRPr="00F64AAC">
        <w:rPr>
          <w:rFonts w:ascii="Arial" w:hAnsi="Arial" w:cs="Arial"/>
        </w:rPr>
        <w:t>:00</w:t>
      </w:r>
      <w:r w:rsidRPr="00F64AAC">
        <w:rPr>
          <w:rFonts w:ascii="Arial" w:hAnsi="Arial" w:cs="Arial"/>
        </w:rPr>
        <w:t xml:space="preserve"> horas</w:t>
      </w:r>
      <w:r w:rsidRPr="00377F7A">
        <w:rPr>
          <w:rFonts w:ascii="Arial" w:hAnsi="Arial" w:cs="Arial"/>
        </w:rPr>
        <w:t>, na sede desta P</w:t>
      </w:r>
      <w:r w:rsidR="00C04F02" w:rsidRPr="00377F7A">
        <w:rPr>
          <w:rFonts w:ascii="Arial" w:hAnsi="Arial" w:cs="Arial"/>
        </w:rPr>
        <w:t>refeitura, reuniu-se a</w:t>
      </w:r>
      <w:r w:rsidR="00651B34" w:rsidRPr="00377F7A">
        <w:rPr>
          <w:rFonts w:ascii="Arial" w:hAnsi="Arial" w:cs="Arial"/>
        </w:rPr>
        <w:t xml:space="preserve"> Pregoeir</w:t>
      </w:r>
      <w:r w:rsidR="0069442B" w:rsidRPr="00377F7A">
        <w:rPr>
          <w:rFonts w:ascii="Arial" w:hAnsi="Arial" w:cs="Arial"/>
        </w:rPr>
        <w:t>a</w:t>
      </w:r>
      <w:r w:rsidR="00651B34" w:rsidRPr="00377F7A">
        <w:rPr>
          <w:rFonts w:ascii="Arial" w:hAnsi="Arial" w:cs="Arial"/>
        </w:rPr>
        <w:t xml:space="preserve"> </w:t>
      </w:r>
      <w:r w:rsidR="00F64AAC">
        <w:rPr>
          <w:rFonts w:ascii="Arial" w:hAnsi="Arial" w:cs="Arial"/>
        </w:rPr>
        <w:t>Elis Angela Alves</w:t>
      </w:r>
      <w:r w:rsidR="00377F7A">
        <w:rPr>
          <w:rFonts w:ascii="Arial" w:hAnsi="Arial" w:cs="Arial"/>
        </w:rPr>
        <w:t xml:space="preserve"> </w:t>
      </w:r>
      <w:r w:rsidR="00C04F02" w:rsidRPr="00377F7A">
        <w:rPr>
          <w:rFonts w:ascii="Arial" w:hAnsi="Arial" w:cs="Arial"/>
        </w:rPr>
        <w:t xml:space="preserve">e membros da Equipe de Apoio, designados pela Portaria nº </w:t>
      </w:r>
      <w:r w:rsidR="009F3472" w:rsidRPr="00377F7A">
        <w:rPr>
          <w:rFonts w:ascii="Arial" w:hAnsi="Arial" w:cs="Arial"/>
        </w:rPr>
        <w:t>4.084 de 11/09/2018</w:t>
      </w:r>
      <w:r w:rsidR="00C04F02" w:rsidRPr="00377F7A">
        <w:rPr>
          <w:rFonts w:ascii="Arial" w:hAnsi="Arial" w:cs="Arial"/>
        </w:rPr>
        <w:t xml:space="preserve">, para receber, examinar e julgar todos os procedimentos relativos à licitação, na modalidade </w:t>
      </w:r>
      <w:r w:rsidR="00E63E85" w:rsidRPr="00377F7A">
        <w:rPr>
          <w:rFonts w:ascii="Arial" w:hAnsi="Arial" w:cs="Arial"/>
          <w:b/>
        </w:rPr>
        <w:t xml:space="preserve">PREGÃO </w:t>
      </w:r>
      <w:r w:rsidR="00DC1143" w:rsidRPr="00377F7A">
        <w:rPr>
          <w:rFonts w:ascii="Arial" w:hAnsi="Arial" w:cs="Arial"/>
          <w:b/>
        </w:rPr>
        <w:t>ELETRÔNICO</w:t>
      </w:r>
      <w:r w:rsidR="00E63E85" w:rsidRPr="00377F7A">
        <w:rPr>
          <w:rFonts w:ascii="Arial" w:hAnsi="Arial" w:cs="Arial"/>
          <w:b/>
        </w:rPr>
        <w:t xml:space="preserve"> sob o nº </w:t>
      </w:r>
      <w:r w:rsidR="00377F7A" w:rsidRPr="00377F7A">
        <w:rPr>
          <w:rFonts w:ascii="Arial" w:hAnsi="Arial" w:cs="Arial"/>
          <w:b/>
        </w:rPr>
        <w:t>050</w:t>
      </w:r>
      <w:r w:rsidR="00E63E85" w:rsidRPr="00377F7A">
        <w:rPr>
          <w:rFonts w:ascii="Arial" w:hAnsi="Arial" w:cs="Arial"/>
          <w:b/>
        </w:rPr>
        <w:t>/201</w:t>
      </w:r>
      <w:r w:rsidR="00377F7A" w:rsidRPr="00377F7A">
        <w:rPr>
          <w:rFonts w:ascii="Arial" w:hAnsi="Arial" w:cs="Arial"/>
          <w:b/>
        </w:rPr>
        <w:t>9</w:t>
      </w:r>
      <w:r w:rsidR="00C04F02" w:rsidRPr="00377F7A">
        <w:rPr>
          <w:rFonts w:ascii="Arial" w:hAnsi="Arial" w:cs="Arial"/>
          <w:b/>
        </w:rPr>
        <w:t>,</w:t>
      </w:r>
      <w:r w:rsidR="00C04F02" w:rsidRPr="00377F7A">
        <w:rPr>
          <w:rFonts w:ascii="Arial" w:hAnsi="Arial" w:cs="Arial"/>
        </w:rPr>
        <w:t xml:space="preserve"> cujo objeto é</w:t>
      </w:r>
      <w:r w:rsidR="002835D3" w:rsidRPr="00377F7A">
        <w:rPr>
          <w:rFonts w:ascii="Arial" w:hAnsi="Arial" w:cs="Arial"/>
        </w:rPr>
        <w:t xml:space="preserve"> </w:t>
      </w:r>
      <w:r w:rsidR="009F3472" w:rsidRPr="00377F7A">
        <w:rPr>
          <w:rFonts w:ascii="Arial" w:hAnsi="Arial" w:cs="Arial"/>
        </w:rPr>
        <w:t xml:space="preserve">a </w:t>
      </w:r>
      <w:r w:rsidR="00377F7A" w:rsidRPr="00377F7A">
        <w:rPr>
          <w:rFonts w:ascii="Arial" w:hAnsi="Arial" w:cs="Arial"/>
          <w:b/>
          <w:color w:val="000000"/>
        </w:rPr>
        <w:t>AQUISIÇÃO DE MOBILIÁRIOS (CADEIRAS, MESAS, ARQUIVO DE AÇO E PEDESTAL)</w:t>
      </w:r>
      <w:r w:rsidR="006C4DEF" w:rsidRPr="00377F7A">
        <w:rPr>
          <w:rFonts w:ascii="Arial" w:hAnsi="Arial" w:cs="Arial"/>
          <w:b/>
          <w:bCs/>
          <w:color w:val="000000"/>
        </w:rPr>
        <w:t xml:space="preserve">. </w:t>
      </w:r>
      <w:r w:rsidR="00856F9C" w:rsidRPr="00377F7A">
        <w:rPr>
          <w:rFonts w:ascii="Arial" w:hAnsi="Arial" w:cs="Arial"/>
        </w:rPr>
        <w:t>A</w:t>
      </w:r>
      <w:r w:rsidR="00B97A6E" w:rsidRPr="00377F7A">
        <w:rPr>
          <w:rFonts w:ascii="Arial" w:hAnsi="Arial" w:cs="Arial"/>
        </w:rPr>
        <w:t xml:space="preserve"> licitante </w:t>
      </w:r>
      <w:r w:rsidR="00377F7A" w:rsidRPr="00377F7A">
        <w:rPr>
          <w:rFonts w:ascii="Arial" w:hAnsi="Arial" w:cs="Arial"/>
          <w:b/>
          <w:bCs/>
          <w:lang w:eastAsia="zh-CN"/>
        </w:rPr>
        <w:t>GERAIS COMÉRCIO E SERVIÇOS EIRELI ME</w:t>
      </w:r>
      <w:r w:rsidR="00377F7A" w:rsidRPr="00377F7A">
        <w:rPr>
          <w:rFonts w:ascii="Arial" w:hAnsi="Arial" w:cs="Arial"/>
        </w:rPr>
        <w:t xml:space="preserve"> </w:t>
      </w:r>
      <w:r w:rsidR="00B97A6E" w:rsidRPr="00377F7A">
        <w:rPr>
          <w:rFonts w:ascii="Arial" w:hAnsi="Arial" w:cs="Arial"/>
        </w:rPr>
        <w:t xml:space="preserve">interpôs tempestivamente recurso em </w:t>
      </w:r>
      <w:r w:rsidR="00377F7A" w:rsidRPr="00377F7A">
        <w:rPr>
          <w:rFonts w:ascii="Arial" w:hAnsi="Arial" w:cs="Arial"/>
        </w:rPr>
        <w:t>05</w:t>
      </w:r>
      <w:r w:rsidR="006C4DEF" w:rsidRPr="00377F7A">
        <w:rPr>
          <w:rFonts w:ascii="Arial" w:hAnsi="Arial" w:cs="Arial"/>
        </w:rPr>
        <w:t>/0</w:t>
      </w:r>
      <w:r w:rsidR="00377F7A" w:rsidRPr="00377F7A">
        <w:rPr>
          <w:rFonts w:ascii="Arial" w:hAnsi="Arial" w:cs="Arial"/>
        </w:rPr>
        <w:t>7</w:t>
      </w:r>
      <w:r w:rsidR="00AD05B9" w:rsidRPr="00377F7A">
        <w:rPr>
          <w:rFonts w:ascii="Arial" w:hAnsi="Arial" w:cs="Arial"/>
        </w:rPr>
        <w:t>/201</w:t>
      </w:r>
      <w:r w:rsidR="006C4DEF" w:rsidRPr="00377F7A">
        <w:rPr>
          <w:rFonts w:ascii="Arial" w:hAnsi="Arial" w:cs="Arial"/>
        </w:rPr>
        <w:t>9</w:t>
      </w:r>
      <w:r w:rsidR="00E63E85" w:rsidRPr="00377F7A">
        <w:rPr>
          <w:rFonts w:ascii="Arial" w:hAnsi="Arial" w:cs="Arial"/>
        </w:rPr>
        <w:t>, contra a decisão da Pregoeira</w:t>
      </w:r>
      <w:r w:rsidR="00B97A6E" w:rsidRPr="00377F7A">
        <w:rPr>
          <w:rFonts w:ascii="Arial" w:hAnsi="Arial" w:cs="Arial"/>
        </w:rPr>
        <w:t xml:space="preserve"> e</w:t>
      </w:r>
      <w:r w:rsidR="00E63E85" w:rsidRPr="00377F7A">
        <w:rPr>
          <w:rFonts w:ascii="Arial" w:hAnsi="Arial" w:cs="Arial"/>
        </w:rPr>
        <w:t xml:space="preserve">m </w:t>
      </w:r>
      <w:r w:rsidR="009F3472" w:rsidRPr="00377F7A">
        <w:rPr>
          <w:rFonts w:ascii="Arial" w:hAnsi="Arial" w:cs="Arial"/>
        </w:rPr>
        <w:t xml:space="preserve">declarar provisoriamente vencedora a empresa </w:t>
      </w:r>
      <w:r w:rsidR="00377F7A" w:rsidRPr="00377F7A">
        <w:rPr>
          <w:rFonts w:ascii="Arial" w:hAnsi="Arial" w:cs="Arial"/>
          <w:b/>
          <w:bCs/>
          <w:color w:val="000000"/>
          <w:lang w:eastAsia="zh-CN"/>
        </w:rPr>
        <w:t xml:space="preserve">SUELY TEREZINHA DE QUEIROZ FERREIRA ME para o lote 04. </w:t>
      </w:r>
      <w:r w:rsidR="00B97A6E" w:rsidRPr="00377F7A">
        <w:rPr>
          <w:rFonts w:ascii="Arial" w:hAnsi="Arial" w:cs="Arial"/>
        </w:rPr>
        <w:t xml:space="preserve">Juntado </w:t>
      </w:r>
      <w:r w:rsidR="006C4DEF" w:rsidRPr="00377F7A">
        <w:rPr>
          <w:rFonts w:ascii="Arial" w:hAnsi="Arial" w:cs="Arial"/>
        </w:rPr>
        <w:t xml:space="preserve">o </w:t>
      </w:r>
      <w:r w:rsidR="00B97A6E" w:rsidRPr="00377F7A">
        <w:rPr>
          <w:rFonts w:ascii="Arial" w:hAnsi="Arial" w:cs="Arial"/>
        </w:rPr>
        <w:t xml:space="preserve">recurso </w:t>
      </w:r>
      <w:r w:rsidR="00377F7A">
        <w:rPr>
          <w:rFonts w:ascii="Arial" w:hAnsi="Arial" w:cs="Arial"/>
        </w:rPr>
        <w:t xml:space="preserve">e contrarrecurso </w:t>
      </w:r>
      <w:r w:rsidR="00B97A6E" w:rsidRPr="00377F7A">
        <w:rPr>
          <w:rFonts w:ascii="Arial" w:hAnsi="Arial" w:cs="Arial"/>
        </w:rPr>
        <w:t xml:space="preserve">aos autos, foi </w:t>
      </w:r>
      <w:r w:rsidR="0001230D" w:rsidRPr="00377F7A">
        <w:rPr>
          <w:rFonts w:ascii="Arial" w:hAnsi="Arial" w:cs="Arial"/>
        </w:rPr>
        <w:t xml:space="preserve">solicitado </w:t>
      </w:r>
      <w:r w:rsidR="006C4DEF" w:rsidRPr="00377F7A">
        <w:rPr>
          <w:rFonts w:ascii="Arial" w:hAnsi="Arial" w:cs="Arial"/>
        </w:rPr>
        <w:t xml:space="preserve">ao técnico responsável análise e </w:t>
      </w:r>
      <w:r w:rsidR="00B97A6E" w:rsidRPr="00377F7A">
        <w:rPr>
          <w:rFonts w:ascii="Arial" w:hAnsi="Arial" w:cs="Arial"/>
        </w:rPr>
        <w:t xml:space="preserve"> parecer</w:t>
      </w:r>
      <w:r w:rsidR="0001230D" w:rsidRPr="00377F7A">
        <w:rPr>
          <w:rFonts w:ascii="Arial" w:hAnsi="Arial" w:cs="Arial"/>
        </w:rPr>
        <w:t>, que opinou da seguinte maneira:</w:t>
      </w:r>
    </w:p>
    <w:p w:rsidR="00777D3A" w:rsidRPr="009F3472" w:rsidRDefault="00777D3A" w:rsidP="00A5405B">
      <w:pPr>
        <w:pStyle w:val="Corpodetexto"/>
        <w:spacing w:after="0"/>
        <w:ind w:left="2832" w:firstLine="851"/>
        <w:jc w:val="both"/>
        <w:rPr>
          <w:rFonts w:ascii="Arial" w:hAnsi="Arial" w:cs="Arial"/>
          <w:sz w:val="16"/>
          <w:szCs w:val="16"/>
        </w:rPr>
      </w:pP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>“A Lei nº 8.666/93, no art. 48, inc. I, estabelece que as propostas que não atendam as especificações contidas no ato convocatório da licitação, devem ser desclassificadas. Com efeito, a teor deste preceito legal, na análise das propostas, cabe à Comissão de Pregão (Pregoeira) aferir se o conteúdo destas subsume-se às prescrições editalícias e, em caso negativo, rejeitá-las, a par dos princípios da vinculação ao instrumento convocatório e do julgamento objeto.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>É certo que este rigorismo excessivo na apreciação das propostas na fase de julgamento das licitações, vêm sendo mitigado, com fulcro em outros princípios, quais sejam, da proporcionalidade e razoabilidade, que também devem esgueirar a prática de toda atividade administrativa.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>Destarte, obviamente que a existência de vícios relevantes, que maculem a essência da oferta, devem ensejar, de plano, sua desclassificação. No entanto, quando o erro for incapaz de macular a essência da proposta, não prejudicando o interesse público ou a segurança do futuro contrato, não há razão para a rejeição da proposta. Ademais, as normas que permeiam os certames licitatórios devem, sempre que possível, serem interpretadas em favor da disputa entre os interessados.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 xml:space="preserve"> As exegeses aqui proferidas são corroboradas pelos entendimentos de nossa doutrina pátrea acerca do tema.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>Nas lições do Mestre Hely Lopes Meirelles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i/>
          <w:sz w:val="16"/>
          <w:szCs w:val="16"/>
          <w:lang w:eastAsia="en-US"/>
        </w:rPr>
        <w:t xml:space="preserve">"A desconformidade ensejadora da desclassificação da proposta deve ser substancial e lesiva à Administração ou aos outros licitantes, pois um simples lapso de redação, ou uma falha inócua na interpretação do edital, não deve propiciar a rejeição sumária da oferta. Aplica-se, aqui, a regra universal do </w:t>
      </w:r>
      <w:r w:rsidRPr="00377F7A">
        <w:rPr>
          <w:rFonts w:ascii="Arial" w:eastAsia="Calibri" w:hAnsi="Arial" w:cs="Arial"/>
          <w:i/>
          <w:iCs/>
          <w:sz w:val="16"/>
          <w:szCs w:val="16"/>
          <w:lang w:eastAsia="en-US"/>
        </w:rPr>
        <w:t>utile per inutile non vitiatur</w:t>
      </w:r>
      <w:r w:rsidRPr="00377F7A">
        <w:rPr>
          <w:rFonts w:ascii="Arial" w:eastAsia="Calibri" w:hAnsi="Arial" w:cs="Arial"/>
          <w:i/>
          <w:sz w:val="16"/>
          <w:szCs w:val="16"/>
          <w:lang w:eastAsia="en-US"/>
        </w:rPr>
        <w:t xml:space="preserve">, que o Direito francês resumiu no </w:t>
      </w:r>
      <w:r w:rsidRPr="00377F7A">
        <w:rPr>
          <w:rFonts w:ascii="Arial" w:eastAsia="Calibri" w:hAnsi="Arial" w:cs="Arial"/>
          <w:i/>
          <w:iCs/>
          <w:sz w:val="16"/>
          <w:szCs w:val="16"/>
          <w:lang w:eastAsia="en-US"/>
        </w:rPr>
        <w:t>pas de nullité sans grief</w:t>
      </w:r>
      <w:r w:rsidRPr="00377F7A">
        <w:rPr>
          <w:rFonts w:ascii="Arial" w:eastAsia="Calibri" w:hAnsi="Arial" w:cs="Arial"/>
          <w:i/>
          <w:sz w:val="16"/>
          <w:szCs w:val="16"/>
          <w:lang w:eastAsia="en-US"/>
        </w:rPr>
        <w:t>. Melhor que se aprecie uma proposta sofrível na apresentação, mas vantajosa no conteúdo, do que desclassificá-la por um rigorismo formal e inconsentâneo com o caráter competitivo da licitação" (cf. Licitação e Contrato Administrativo, 11ª ed., Malheiros, 1997, p. 124).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>Nesta mesma assertiva, pondera o Professor Diogenes Gasparini: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i/>
          <w:sz w:val="16"/>
          <w:szCs w:val="16"/>
          <w:lang w:eastAsia="en-US"/>
        </w:rPr>
        <w:t>"Não obstante esse rigoroso procedimento, há que se compreender que só a inobservância do edital ou carta-convite no que for essencial ou a omissão da proposta no que for substancial ou no que trouxer prejuízos à entidade licitante, ou aos proponentes, enseja a desclassificação. De sorte que erros de soma, inversão de colunas, número de vias, imperfeição de linguagem, forma das cópias (xerox em lugar da certidão) e outros dessa natureza não devem servir de motivo para tanto" (Direito Administrativo, 8ª ed., Saraiva, 2003, p. 502/503).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 xml:space="preserve">Logo, à luz de melhor doutrina, o modelo apresentado na proposta da empresa </w:t>
      </w:r>
      <w:r w:rsidRPr="00377F7A">
        <w:rPr>
          <w:rFonts w:ascii="Arial" w:eastAsia="Calibri" w:hAnsi="Arial" w:cs="Arial"/>
          <w:bCs/>
          <w:iCs/>
          <w:sz w:val="16"/>
          <w:szCs w:val="16"/>
          <w:lang w:eastAsia="en-US"/>
        </w:rPr>
        <w:t>SUELY TEREZINHA DE QUEIROZ FERREIRA-ME</w:t>
      </w:r>
      <w:r w:rsidRPr="00377F7A">
        <w:rPr>
          <w:rFonts w:ascii="Arial" w:eastAsia="Calibri" w:hAnsi="Arial" w:cs="Arial"/>
          <w:sz w:val="16"/>
          <w:szCs w:val="16"/>
          <w:lang w:eastAsia="en-US"/>
        </w:rPr>
        <w:t xml:space="preserve"> não impede de avaliarmos se cumpri com os requisitos editalícios, e tampouco, a empresa não alterou o modelo, uma vez que foi apresentado o prospecto.</w:t>
      </w:r>
    </w:p>
    <w:p w:rsidR="00377F7A" w:rsidRPr="00377F7A" w:rsidRDefault="00377F7A" w:rsidP="00377F7A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77F7A">
        <w:rPr>
          <w:rFonts w:ascii="Arial" w:eastAsia="Calibri" w:hAnsi="Arial" w:cs="Arial"/>
          <w:sz w:val="16"/>
          <w:szCs w:val="16"/>
          <w:lang w:eastAsia="en-US"/>
        </w:rPr>
        <w:t xml:space="preserve">Portanto, manifesto pelo improvimento do recurso apresentado pela empresa </w:t>
      </w:r>
      <w:r w:rsidRPr="00377F7A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GERAIS COMERCIO E SERVIÇOS EIRELI-ME e pelo provimento do contra recurso apresentado pela empresa SUELY TEREZINHA DE QUEIROZ FERREIRA-ME. Ressalto </w:t>
      </w:r>
      <w:r w:rsidRPr="00377F7A">
        <w:rPr>
          <w:rFonts w:ascii="Arial" w:eastAsia="Calibri" w:hAnsi="Arial" w:cs="Arial"/>
          <w:bCs/>
          <w:iCs/>
          <w:sz w:val="16"/>
          <w:szCs w:val="16"/>
          <w:lang w:eastAsia="en-US"/>
        </w:rPr>
        <w:lastRenderedPageBreak/>
        <w:t xml:space="preserve">que </w:t>
      </w:r>
      <w:r w:rsidRPr="00377F7A">
        <w:rPr>
          <w:rFonts w:ascii="Arial" w:eastAsia="Calibri" w:hAnsi="Arial" w:cs="Arial"/>
          <w:sz w:val="16"/>
          <w:szCs w:val="16"/>
          <w:lang w:eastAsia="en-US"/>
        </w:rPr>
        <w:t>não dislumbro razões para sustentar-se a desclassificação de uma oferta vantajosa, por razões que, na situação fática, em nada prejudicam a essência do que se pretende adquirir através do processo licitatório.</w:t>
      </w:r>
    </w:p>
    <w:p w:rsidR="001D2A9C" w:rsidRPr="009F3472" w:rsidRDefault="001D2A9C" w:rsidP="001D2A9C">
      <w:pPr>
        <w:pStyle w:val="Corpodetexto"/>
        <w:spacing w:after="0"/>
        <w:ind w:left="2832" w:firstLine="851"/>
        <w:jc w:val="both"/>
        <w:rPr>
          <w:rFonts w:ascii="Arial" w:hAnsi="Arial" w:cs="Arial"/>
          <w:sz w:val="16"/>
          <w:szCs w:val="16"/>
        </w:rPr>
      </w:pPr>
    </w:p>
    <w:p w:rsidR="0092304C" w:rsidRPr="009F3472" w:rsidRDefault="0092304C" w:rsidP="004223A6">
      <w:pPr>
        <w:pStyle w:val="CabealhoArial"/>
        <w:spacing w:line="360" w:lineRule="auto"/>
        <w:ind w:firstLine="0"/>
      </w:pPr>
      <w:r w:rsidRPr="009F3472">
        <w:t>Após parecer técnico que foi juntado aos autos</w:t>
      </w:r>
      <w:r w:rsidR="0077581C">
        <w:t>,</w:t>
      </w:r>
      <w:r w:rsidRPr="009F3472">
        <w:t xml:space="preserve"> o processo licitatório foi encaminhado à </w:t>
      </w:r>
      <w:r w:rsidR="0077581C">
        <w:t>Advocacia</w:t>
      </w:r>
      <w:r w:rsidRPr="009F3472">
        <w:t xml:space="preserve"> Geral do Município para análise e parecer jurídico.</w:t>
      </w:r>
    </w:p>
    <w:p w:rsidR="0092304C" w:rsidRPr="009F3472" w:rsidRDefault="0092304C" w:rsidP="004223A6">
      <w:pPr>
        <w:pStyle w:val="CabealhoArial"/>
        <w:spacing w:line="360" w:lineRule="auto"/>
        <w:ind w:firstLine="0"/>
      </w:pPr>
      <w:r w:rsidRPr="009F3472">
        <w:t xml:space="preserve">A </w:t>
      </w:r>
      <w:r w:rsidR="0077581C">
        <w:t>Advocacia</w:t>
      </w:r>
      <w:r w:rsidRPr="009F3472">
        <w:t xml:space="preserve"> Geral do Município, após análise de tais documentos opinou da seguinte maneira: 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“</w:t>
      </w:r>
      <w:r w:rsidRPr="006E2083">
        <w:rPr>
          <w:rFonts w:ascii="Arial" w:eastAsia="Calibri" w:hAnsi="Arial" w:cs="Arial"/>
          <w:sz w:val="16"/>
          <w:szCs w:val="16"/>
          <w:lang w:eastAsia="en-US"/>
        </w:rPr>
        <w:t>É o relatório. Segue o entendimento.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 w:hint="eastAsia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>Constata-se, a partir do exame dos Autos em análise que embora a Lei 8666/93 estabeleça em seu artigo 48 que as propostas que não atendem as especificações contidas no ato convocatório da licitação devem ser desclassificadas, não é isso que ocorre no caso em questão, visto que o mero erro de digitação não prejudica os outros licitantes, tampouco a Administração Pública, sendo perfeitamente possível identificar o modelo do produto por meio do prospecto apresentado pela empresa, não desrespeitando portanto, o edital da licitação.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 w:hint="eastAsia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 xml:space="preserve">Ademais, o Princípio da Supremacia do Interesse Público, basilar na atuação da Administração Púbica, deve ser efetivado em todas as suas relações. Sob essa perspectiva, torna-se infundada a desclassificação </w:t>
      </w:r>
      <w:bookmarkStart w:id="0" w:name="_GoBack"/>
      <w:bookmarkEnd w:id="0"/>
      <w:r w:rsidRPr="006E2083">
        <w:rPr>
          <w:rFonts w:ascii="Arial" w:eastAsia="Calibri" w:hAnsi="Arial" w:cs="Arial"/>
          <w:sz w:val="16"/>
          <w:szCs w:val="16"/>
          <w:lang w:eastAsia="en-US"/>
        </w:rPr>
        <w:t>da proposta mais vantajosa ao Município devido a um mero erro de linguagem, visto que não há vício relevante capaz de ensejá-la. Vejamos: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i/>
          <w:iCs/>
          <w:sz w:val="16"/>
          <w:szCs w:val="16"/>
          <w:lang w:eastAsia="en-US"/>
        </w:rPr>
        <w:t>“O Princípio da Supremacia do Interesse Público existe com base no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pressuposto de que toda atuação do Estado seja pautada pelo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i/>
          <w:iCs/>
          <w:sz w:val="16"/>
          <w:szCs w:val="16"/>
          <w:lang w:eastAsia="en-US"/>
        </w:rPr>
        <w:t>interesse público, cuja determinação deve ser extraída da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Constituição e das leis, manifestações da ‘vontade geral’.”  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>Direito Administrativo Descomplicado / Marcelo Alexandrino,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>Vicente Paulo. – 19 ed. rev. e atual. - Rio de Janeiro: Forense; São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 w:hint="eastAsia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>Paulo: Método, 2011, pág. 184.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 w:hint="eastAsia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sz w:val="16"/>
          <w:szCs w:val="16"/>
          <w:lang w:eastAsia="en-US"/>
        </w:rPr>
        <w:t>Nesse sentido, o formalismo excessivo do processo licitatório deve ser desconsiderado em face da existência da Supremacia do Interesse Público, uma vez que a desclassificação da empresa vencedora trará prejuízos à Administração, por se tratar da proposta de menor preço, ou seja, mais benéfica.</w:t>
      </w:r>
    </w:p>
    <w:p w:rsidR="006E2083" w:rsidRPr="006E2083" w:rsidRDefault="006E2083" w:rsidP="006E2083">
      <w:pPr>
        <w:ind w:left="3402"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2083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Ante o exposto, tutelando o melhor interesse da Administração com fulcro no que preceitua a Supremacia do Interesse Público, OPINA a Advocacia-Geral do Município pelo improvimento do recurso apresentado pela empresa  </w:t>
      </w:r>
      <w:r w:rsidRPr="006E2083">
        <w:rPr>
          <w:rFonts w:ascii="Arial" w:eastAsia="Calibri" w:hAnsi="Arial" w:cs="Arial"/>
          <w:b/>
          <w:bCs/>
          <w:sz w:val="16"/>
          <w:szCs w:val="16"/>
          <w:u w:val="single"/>
          <w:lang w:eastAsia="en-US"/>
        </w:rPr>
        <w:t>GERAIS COMERCIO E SERVIÇOS EIRELI-ME e pelo provimento do contrarrecurso apresentado pela empresa SUELY TEREZINHA DE QUEIROZ FERREIRA- ME.</w:t>
      </w:r>
      <w:r>
        <w:rPr>
          <w:rFonts w:ascii="Arial" w:eastAsia="Calibri" w:hAnsi="Arial" w:cs="Arial"/>
          <w:b/>
          <w:bCs/>
          <w:sz w:val="16"/>
          <w:szCs w:val="16"/>
          <w:u w:val="single"/>
          <w:lang w:eastAsia="en-US"/>
        </w:rPr>
        <w:t>”</w:t>
      </w:r>
    </w:p>
    <w:p w:rsidR="00F15D31" w:rsidRPr="009F3472" w:rsidRDefault="00F15D31" w:rsidP="006E2083">
      <w:pPr>
        <w:pStyle w:val="Corpodetexto"/>
        <w:spacing w:after="0"/>
        <w:ind w:left="3402" w:firstLine="851"/>
        <w:jc w:val="both"/>
        <w:rPr>
          <w:rFonts w:ascii="Arial" w:hAnsi="Arial" w:cs="Arial"/>
          <w:sz w:val="16"/>
          <w:szCs w:val="16"/>
        </w:rPr>
      </w:pPr>
    </w:p>
    <w:p w:rsidR="006724BB" w:rsidRPr="00377F7A" w:rsidRDefault="00325858" w:rsidP="006724BB">
      <w:pPr>
        <w:pStyle w:val="Cabealho"/>
        <w:spacing w:line="360" w:lineRule="auto"/>
        <w:jc w:val="both"/>
        <w:rPr>
          <w:rFonts w:ascii="Arial" w:hAnsi="Arial" w:cs="Arial"/>
          <w:lang w:eastAsia="zh-CN"/>
        </w:rPr>
      </w:pPr>
      <w:r w:rsidRPr="001550AE">
        <w:rPr>
          <w:rFonts w:ascii="Arial" w:hAnsi="Arial" w:cs="Arial"/>
        </w:rPr>
        <w:tab/>
      </w:r>
      <w:r w:rsidR="00777D3A" w:rsidRPr="00377F7A">
        <w:rPr>
          <w:rFonts w:ascii="Arial" w:hAnsi="Arial" w:cs="Arial"/>
        </w:rPr>
        <w:t xml:space="preserve">Após a manifestação </w:t>
      </w:r>
      <w:r w:rsidR="00AB3F6E" w:rsidRPr="00377F7A">
        <w:rPr>
          <w:rFonts w:ascii="Arial" w:hAnsi="Arial" w:cs="Arial"/>
        </w:rPr>
        <w:t xml:space="preserve">técnica e </w:t>
      </w:r>
      <w:r w:rsidR="001550AE" w:rsidRPr="00377F7A">
        <w:rPr>
          <w:rFonts w:ascii="Arial" w:hAnsi="Arial" w:cs="Arial"/>
        </w:rPr>
        <w:t>da Advocacia</w:t>
      </w:r>
      <w:r w:rsidR="00777D3A" w:rsidRPr="00377F7A">
        <w:rPr>
          <w:rFonts w:ascii="Arial" w:hAnsi="Arial" w:cs="Arial"/>
        </w:rPr>
        <w:t xml:space="preserve"> Geral do Município, o Secretário Municipal de Administração DECIDIU</w:t>
      </w:r>
      <w:r w:rsidR="00F15D31" w:rsidRPr="00377F7A">
        <w:rPr>
          <w:rFonts w:ascii="Arial" w:hAnsi="Arial" w:cs="Arial"/>
        </w:rPr>
        <w:t xml:space="preserve"> </w:t>
      </w:r>
      <w:r w:rsidR="001550AE" w:rsidRPr="00377F7A">
        <w:rPr>
          <w:rFonts w:ascii="Arial" w:hAnsi="Arial" w:cs="Arial"/>
        </w:rPr>
        <w:t xml:space="preserve">pelo </w:t>
      </w:r>
      <w:r w:rsidR="00377F7A" w:rsidRPr="00377F7A">
        <w:rPr>
          <w:rFonts w:ascii="Arial" w:hAnsi="Arial" w:cs="Arial"/>
        </w:rPr>
        <w:t>im</w:t>
      </w:r>
      <w:r w:rsidR="00373F57" w:rsidRPr="00377F7A">
        <w:rPr>
          <w:rFonts w:ascii="Arial" w:hAnsi="Arial" w:cs="Arial"/>
        </w:rPr>
        <w:t xml:space="preserve">provimento do recurso apresentado pela empresa </w:t>
      </w:r>
      <w:r w:rsidR="00377F7A" w:rsidRPr="00377F7A">
        <w:rPr>
          <w:rFonts w:ascii="Arial" w:hAnsi="Arial" w:cs="Arial"/>
          <w:b/>
          <w:bCs/>
          <w:lang w:eastAsia="zh-CN"/>
        </w:rPr>
        <w:t xml:space="preserve">GERAIS COMÉRCIO E SERVIÇOS EIRELI ME </w:t>
      </w:r>
      <w:r w:rsidR="00377F7A" w:rsidRPr="00377F7A">
        <w:rPr>
          <w:rFonts w:ascii="Arial" w:hAnsi="Arial" w:cs="Arial"/>
          <w:bCs/>
          <w:lang w:eastAsia="zh-CN"/>
        </w:rPr>
        <w:t xml:space="preserve">e provimento do contrarrecurso apresentado pela empresa </w:t>
      </w:r>
      <w:r w:rsidR="00377F7A" w:rsidRPr="00377F7A">
        <w:rPr>
          <w:rFonts w:ascii="Arial" w:hAnsi="Arial" w:cs="Arial"/>
          <w:b/>
          <w:bCs/>
          <w:color w:val="000000"/>
          <w:lang w:eastAsia="zh-CN"/>
        </w:rPr>
        <w:t>SUELY TEREZINHA DE QUEIROZ FERREIRA ME</w:t>
      </w:r>
      <w:r w:rsidR="00373F57" w:rsidRPr="00377F7A">
        <w:rPr>
          <w:rFonts w:ascii="Arial" w:hAnsi="Arial" w:cs="Arial"/>
          <w:b/>
          <w:bCs/>
        </w:rPr>
        <w:t xml:space="preserve"> </w:t>
      </w:r>
      <w:r w:rsidR="00373F57" w:rsidRPr="00377F7A">
        <w:rPr>
          <w:rFonts w:ascii="Arial" w:hAnsi="Arial" w:cs="Arial"/>
          <w:bCs/>
        </w:rPr>
        <w:t>para o lote 04.</w:t>
      </w:r>
      <w:r w:rsidR="006724BB" w:rsidRPr="00377F7A">
        <w:rPr>
          <w:rFonts w:ascii="Arial" w:hAnsi="Arial" w:cs="Arial"/>
          <w:bCs/>
        </w:rPr>
        <w:t xml:space="preserve"> </w:t>
      </w:r>
      <w:r w:rsidR="006724BB" w:rsidRPr="00377F7A">
        <w:rPr>
          <w:rFonts w:ascii="Arial" w:hAnsi="Arial" w:cs="Arial"/>
        </w:rPr>
        <w:t>Nada mais havendo a tratar, lavrou-se a presente ata final, que vai assinada pela Pregoeira e Membros da Equipe de Apoio.***************************</w:t>
      </w:r>
      <w:r w:rsidR="00377F7A">
        <w:rPr>
          <w:rFonts w:ascii="Arial" w:hAnsi="Arial" w:cs="Arial"/>
        </w:rPr>
        <w:t>*******</w:t>
      </w:r>
      <w:r w:rsidR="006724BB" w:rsidRPr="00377F7A">
        <w:rPr>
          <w:rFonts w:ascii="Arial" w:hAnsi="Arial" w:cs="Arial"/>
        </w:rPr>
        <w:t>*************************************************</w:t>
      </w:r>
    </w:p>
    <w:p w:rsidR="003A1093" w:rsidRPr="009F3472" w:rsidRDefault="00404EFF" w:rsidP="00404EFF">
      <w:pPr>
        <w:pStyle w:val="Recuodecorpodetexto"/>
        <w:ind w:left="0"/>
        <w:jc w:val="both"/>
        <w:rPr>
          <w:b/>
          <w:bCs/>
          <w:sz w:val="22"/>
          <w:szCs w:val="22"/>
        </w:rPr>
      </w:pP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  <w:r w:rsidRPr="009F3472">
        <w:rPr>
          <w:b/>
          <w:bCs/>
          <w:sz w:val="22"/>
          <w:szCs w:val="22"/>
        </w:rPr>
        <w:softHyphen/>
      </w:r>
    </w:p>
    <w:p w:rsidR="00404EFF" w:rsidRPr="009F3472" w:rsidRDefault="00404EFF" w:rsidP="00404EFF">
      <w:pPr>
        <w:pStyle w:val="Recuodecorpodetexto"/>
        <w:ind w:left="0"/>
        <w:jc w:val="both"/>
        <w:rPr>
          <w:sz w:val="22"/>
          <w:szCs w:val="22"/>
        </w:rPr>
      </w:pPr>
      <w:r w:rsidRPr="009F3472">
        <w:rPr>
          <w:b/>
          <w:bCs/>
          <w:sz w:val="22"/>
          <w:szCs w:val="22"/>
          <w:u w:val="single"/>
        </w:rPr>
        <w:t>Pregoeira</w:t>
      </w:r>
    </w:p>
    <w:p w:rsidR="00404EFF" w:rsidRPr="009F3472" w:rsidRDefault="00404EFF" w:rsidP="00404EFF">
      <w:pPr>
        <w:jc w:val="both"/>
        <w:rPr>
          <w:rFonts w:ascii="Arial" w:hAnsi="Arial" w:cs="Arial"/>
          <w:sz w:val="22"/>
          <w:szCs w:val="22"/>
        </w:rPr>
      </w:pPr>
    </w:p>
    <w:p w:rsidR="00856F9C" w:rsidRPr="009F3472" w:rsidRDefault="00856F9C" w:rsidP="00404EFF">
      <w:pPr>
        <w:jc w:val="both"/>
        <w:rPr>
          <w:rFonts w:ascii="Arial" w:hAnsi="Arial" w:cs="Arial"/>
          <w:sz w:val="22"/>
          <w:szCs w:val="22"/>
        </w:rPr>
      </w:pPr>
    </w:p>
    <w:p w:rsidR="002835D3" w:rsidRPr="009F3472" w:rsidRDefault="00F64AAC" w:rsidP="002835D3">
      <w:pPr>
        <w:rPr>
          <w:rFonts w:ascii="Arial" w:hAnsi="Arial" w:cs="Arial"/>
        </w:rPr>
      </w:pPr>
      <w:r>
        <w:rPr>
          <w:rFonts w:ascii="Arial" w:hAnsi="Arial" w:cs="Arial"/>
        </w:rPr>
        <w:t>ELIS ANGELA ALVES</w:t>
      </w:r>
    </w:p>
    <w:p w:rsidR="00404EFF" w:rsidRPr="009F3472" w:rsidRDefault="00404EFF" w:rsidP="00404EFF">
      <w:pPr>
        <w:pStyle w:val="Ttulo5"/>
        <w:rPr>
          <w:rFonts w:cs="Arial"/>
          <w:sz w:val="22"/>
          <w:szCs w:val="22"/>
        </w:rPr>
      </w:pPr>
      <w:r w:rsidRPr="009F3472">
        <w:rPr>
          <w:rFonts w:cs="Arial"/>
          <w:sz w:val="22"/>
          <w:szCs w:val="22"/>
        </w:rPr>
        <w:t>Equipe de Apoio</w:t>
      </w:r>
    </w:p>
    <w:p w:rsidR="00404EFF" w:rsidRPr="009F3472" w:rsidRDefault="00404EFF" w:rsidP="00404EFF">
      <w:pPr>
        <w:jc w:val="both"/>
        <w:rPr>
          <w:rFonts w:ascii="Arial" w:hAnsi="Arial" w:cs="Arial"/>
          <w:sz w:val="22"/>
          <w:szCs w:val="22"/>
        </w:rPr>
      </w:pPr>
    </w:p>
    <w:p w:rsidR="00404EFF" w:rsidRPr="009F3472" w:rsidRDefault="00404EFF" w:rsidP="00404EFF">
      <w:pPr>
        <w:jc w:val="both"/>
        <w:rPr>
          <w:rFonts w:ascii="Arial" w:hAnsi="Arial" w:cs="Arial"/>
          <w:sz w:val="22"/>
          <w:szCs w:val="22"/>
        </w:rPr>
      </w:pPr>
    </w:p>
    <w:p w:rsidR="006724BB" w:rsidRDefault="00F64AAC" w:rsidP="00404EFF">
      <w:pPr>
        <w:jc w:val="both"/>
        <w:rPr>
          <w:rFonts w:ascii="Arial" w:hAnsi="Arial" w:cs="Arial"/>
        </w:rPr>
      </w:pPr>
      <w:r w:rsidRPr="00F64AAC">
        <w:rPr>
          <w:rFonts w:ascii="Arial" w:hAnsi="Arial" w:cs="Arial"/>
        </w:rPr>
        <w:t xml:space="preserve">DANIELA FÁTIMA DE OLIVEIRA MAGALHÃES      </w:t>
      </w:r>
      <w:r>
        <w:rPr>
          <w:rFonts w:ascii="Arial" w:hAnsi="Arial" w:cs="Arial"/>
        </w:rPr>
        <w:t xml:space="preserve">               </w:t>
      </w:r>
      <w:r w:rsidR="001550AE">
        <w:rPr>
          <w:rFonts w:ascii="Arial" w:hAnsi="Arial" w:cs="Arial"/>
        </w:rPr>
        <w:t>JANAINA CRISTINA SILVA</w:t>
      </w:r>
      <w:r w:rsidR="002835D3" w:rsidRPr="009F3472">
        <w:rPr>
          <w:rFonts w:ascii="Arial" w:hAnsi="Arial" w:cs="Arial"/>
        </w:rPr>
        <w:t xml:space="preserve"> </w:t>
      </w:r>
    </w:p>
    <w:p w:rsidR="006724BB" w:rsidRPr="009F3472" w:rsidRDefault="006724BB" w:rsidP="00404EFF">
      <w:pPr>
        <w:jc w:val="both"/>
        <w:rPr>
          <w:rFonts w:ascii="Arial" w:hAnsi="Arial" w:cs="Arial"/>
        </w:rPr>
      </w:pPr>
    </w:p>
    <w:sectPr w:rsidR="006724BB" w:rsidRPr="009F3472" w:rsidSect="000D0C07">
      <w:headerReference w:type="default" r:id="rId9"/>
      <w:type w:val="continuous"/>
      <w:pgSz w:w="11907" w:h="16840" w:code="9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C" w:rsidRDefault="00F64AAC">
      <w:r>
        <w:separator/>
      </w:r>
    </w:p>
  </w:endnote>
  <w:endnote w:type="continuationSeparator" w:id="0">
    <w:p w:rsidR="00F64AAC" w:rsidRDefault="00F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C" w:rsidRDefault="00F64AAC">
      <w:r>
        <w:separator/>
      </w:r>
    </w:p>
  </w:footnote>
  <w:footnote w:type="continuationSeparator" w:id="0">
    <w:p w:rsidR="00F64AAC" w:rsidRDefault="00F6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AC" w:rsidRDefault="00F64AAC">
    <w:pPr>
      <w:pStyle w:val="Cabealho"/>
      <w:tabs>
        <w:tab w:val="clear" w:pos="4419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                          Prefeitura Municipal de Patos de Minas</w:t>
    </w:r>
  </w:p>
  <w:p w:rsidR="00F64AAC" w:rsidRDefault="00F64AAC">
    <w:pPr>
      <w:pStyle w:val="Cabealho"/>
      <w:tabs>
        <w:tab w:val="clear" w:pos="4419"/>
        <w:tab w:val="left" w:pos="2268"/>
      </w:tabs>
      <w:ind w:firstLine="1985"/>
      <w:jc w:val="center"/>
      <w:rPr>
        <w:rFonts w:ascii="Arial" w:hAnsi="Arial"/>
        <w:b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5pt;margin-top:-17.75pt;width:48.55pt;height:57.1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4453798" r:id="rId2"/>
      </w:pict>
    </w:r>
    <w:r>
      <w:rPr>
        <w:rFonts w:ascii="Arial" w:hAnsi="Arial"/>
        <w:b/>
      </w:rPr>
      <w:t>Secretaria Municipal de Administração</w:t>
    </w:r>
  </w:p>
  <w:p w:rsidR="00F64AAC" w:rsidRDefault="00F64AAC" w:rsidP="00404EFF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C6568B"/>
    <w:multiLevelType w:val="hybridMultilevel"/>
    <w:tmpl w:val="2780D7C8"/>
    <w:lvl w:ilvl="0" w:tplc="233658FC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2E1288C"/>
    <w:multiLevelType w:val="hybridMultilevel"/>
    <w:tmpl w:val="8376DAF4"/>
    <w:lvl w:ilvl="0" w:tplc="4BBAA146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129"/>
    <w:rsid w:val="00010FE7"/>
    <w:rsid w:val="0001230D"/>
    <w:rsid w:val="00027BC3"/>
    <w:rsid w:val="00032129"/>
    <w:rsid w:val="0003606F"/>
    <w:rsid w:val="00040B12"/>
    <w:rsid w:val="00050C11"/>
    <w:rsid w:val="00050F35"/>
    <w:rsid w:val="0008474A"/>
    <w:rsid w:val="000908F3"/>
    <w:rsid w:val="000914F7"/>
    <w:rsid w:val="000D0C07"/>
    <w:rsid w:val="000E6B15"/>
    <w:rsid w:val="00107650"/>
    <w:rsid w:val="00114979"/>
    <w:rsid w:val="0012750C"/>
    <w:rsid w:val="001321CC"/>
    <w:rsid w:val="001550AE"/>
    <w:rsid w:val="00157DBC"/>
    <w:rsid w:val="00162BE8"/>
    <w:rsid w:val="0016749D"/>
    <w:rsid w:val="00180CCF"/>
    <w:rsid w:val="0019221D"/>
    <w:rsid w:val="0019423A"/>
    <w:rsid w:val="00197573"/>
    <w:rsid w:val="001A3304"/>
    <w:rsid w:val="001B62F9"/>
    <w:rsid w:val="001C39BD"/>
    <w:rsid w:val="001C7C5D"/>
    <w:rsid w:val="001D2354"/>
    <w:rsid w:val="001D2A9C"/>
    <w:rsid w:val="00207B4D"/>
    <w:rsid w:val="00210467"/>
    <w:rsid w:val="00223681"/>
    <w:rsid w:val="00223EAD"/>
    <w:rsid w:val="00230496"/>
    <w:rsid w:val="00237674"/>
    <w:rsid w:val="002451CB"/>
    <w:rsid w:val="00262129"/>
    <w:rsid w:val="00266759"/>
    <w:rsid w:val="00272240"/>
    <w:rsid w:val="002835D3"/>
    <w:rsid w:val="00284E1C"/>
    <w:rsid w:val="00297A23"/>
    <w:rsid w:val="002A0728"/>
    <w:rsid w:val="002B163C"/>
    <w:rsid w:val="002B7BB4"/>
    <w:rsid w:val="002C428B"/>
    <w:rsid w:val="002C5125"/>
    <w:rsid w:val="002E230D"/>
    <w:rsid w:val="003015D5"/>
    <w:rsid w:val="00304CF9"/>
    <w:rsid w:val="00310195"/>
    <w:rsid w:val="0031074E"/>
    <w:rsid w:val="0031664A"/>
    <w:rsid w:val="003217C9"/>
    <w:rsid w:val="00324E5C"/>
    <w:rsid w:val="00325858"/>
    <w:rsid w:val="0032789B"/>
    <w:rsid w:val="00345903"/>
    <w:rsid w:val="003511B3"/>
    <w:rsid w:val="00353274"/>
    <w:rsid w:val="003555A5"/>
    <w:rsid w:val="00356599"/>
    <w:rsid w:val="0035734C"/>
    <w:rsid w:val="00364E0D"/>
    <w:rsid w:val="003653F9"/>
    <w:rsid w:val="003734FF"/>
    <w:rsid w:val="00373F57"/>
    <w:rsid w:val="00377F7A"/>
    <w:rsid w:val="0038337B"/>
    <w:rsid w:val="003902D7"/>
    <w:rsid w:val="003A0225"/>
    <w:rsid w:val="003A1093"/>
    <w:rsid w:val="003A66F0"/>
    <w:rsid w:val="003E7E85"/>
    <w:rsid w:val="003F4913"/>
    <w:rsid w:val="00404EFF"/>
    <w:rsid w:val="00414E2D"/>
    <w:rsid w:val="004206A7"/>
    <w:rsid w:val="004223A6"/>
    <w:rsid w:val="004243A5"/>
    <w:rsid w:val="00455BA8"/>
    <w:rsid w:val="00457D75"/>
    <w:rsid w:val="00481B1D"/>
    <w:rsid w:val="00482B96"/>
    <w:rsid w:val="00483E0B"/>
    <w:rsid w:val="004978EC"/>
    <w:rsid w:val="004A2F9A"/>
    <w:rsid w:val="004B4212"/>
    <w:rsid w:val="004B472E"/>
    <w:rsid w:val="004B7E0E"/>
    <w:rsid w:val="004E1D41"/>
    <w:rsid w:val="004E77F8"/>
    <w:rsid w:val="004F170D"/>
    <w:rsid w:val="004F7449"/>
    <w:rsid w:val="0050653C"/>
    <w:rsid w:val="005154C5"/>
    <w:rsid w:val="005358A0"/>
    <w:rsid w:val="00554A1D"/>
    <w:rsid w:val="00562433"/>
    <w:rsid w:val="0056715F"/>
    <w:rsid w:val="005A408D"/>
    <w:rsid w:val="005B5117"/>
    <w:rsid w:val="005E0D4E"/>
    <w:rsid w:val="005F6244"/>
    <w:rsid w:val="00602692"/>
    <w:rsid w:val="0060759E"/>
    <w:rsid w:val="00632D3C"/>
    <w:rsid w:val="00651B34"/>
    <w:rsid w:val="00652E22"/>
    <w:rsid w:val="006547F6"/>
    <w:rsid w:val="00660007"/>
    <w:rsid w:val="006630CA"/>
    <w:rsid w:val="0066549D"/>
    <w:rsid w:val="006724BB"/>
    <w:rsid w:val="0067360E"/>
    <w:rsid w:val="00690C88"/>
    <w:rsid w:val="00691129"/>
    <w:rsid w:val="006938EA"/>
    <w:rsid w:val="0069442B"/>
    <w:rsid w:val="006A1A8D"/>
    <w:rsid w:val="006A537B"/>
    <w:rsid w:val="006C45E2"/>
    <w:rsid w:val="006C4DEF"/>
    <w:rsid w:val="006C7C52"/>
    <w:rsid w:val="006D2EE2"/>
    <w:rsid w:val="006E2083"/>
    <w:rsid w:val="007002A9"/>
    <w:rsid w:val="007211BC"/>
    <w:rsid w:val="00721F9A"/>
    <w:rsid w:val="007240AE"/>
    <w:rsid w:val="00725BF3"/>
    <w:rsid w:val="00726B2B"/>
    <w:rsid w:val="007642A0"/>
    <w:rsid w:val="0077581C"/>
    <w:rsid w:val="00777D3A"/>
    <w:rsid w:val="0078698F"/>
    <w:rsid w:val="00791E7B"/>
    <w:rsid w:val="00793053"/>
    <w:rsid w:val="00794345"/>
    <w:rsid w:val="00794A26"/>
    <w:rsid w:val="00794D6B"/>
    <w:rsid w:val="00796CF2"/>
    <w:rsid w:val="007A155F"/>
    <w:rsid w:val="007A3C1E"/>
    <w:rsid w:val="007B7B4F"/>
    <w:rsid w:val="007C3F20"/>
    <w:rsid w:val="007C5B0C"/>
    <w:rsid w:val="007D398F"/>
    <w:rsid w:val="007D7CCA"/>
    <w:rsid w:val="00800DE3"/>
    <w:rsid w:val="00801633"/>
    <w:rsid w:val="008258A7"/>
    <w:rsid w:val="00837CB5"/>
    <w:rsid w:val="00840D2C"/>
    <w:rsid w:val="008427BF"/>
    <w:rsid w:val="00846D1C"/>
    <w:rsid w:val="00855636"/>
    <w:rsid w:val="00856F9C"/>
    <w:rsid w:val="0086396D"/>
    <w:rsid w:val="00875ACC"/>
    <w:rsid w:val="008B6F92"/>
    <w:rsid w:val="008C4FD4"/>
    <w:rsid w:val="008D41E1"/>
    <w:rsid w:val="008F094B"/>
    <w:rsid w:val="008F117B"/>
    <w:rsid w:val="008F3E7C"/>
    <w:rsid w:val="008F5259"/>
    <w:rsid w:val="00901DDA"/>
    <w:rsid w:val="00915455"/>
    <w:rsid w:val="009162B4"/>
    <w:rsid w:val="0092297A"/>
    <w:rsid w:val="0092304C"/>
    <w:rsid w:val="009638C1"/>
    <w:rsid w:val="00975C22"/>
    <w:rsid w:val="0098566E"/>
    <w:rsid w:val="00993B65"/>
    <w:rsid w:val="009955F9"/>
    <w:rsid w:val="009A1DDC"/>
    <w:rsid w:val="009A3E5D"/>
    <w:rsid w:val="009B230D"/>
    <w:rsid w:val="009D3E17"/>
    <w:rsid w:val="009E1640"/>
    <w:rsid w:val="009F3472"/>
    <w:rsid w:val="00A007BB"/>
    <w:rsid w:val="00A01E0A"/>
    <w:rsid w:val="00A01E7E"/>
    <w:rsid w:val="00A05A61"/>
    <w:rsid w:val="00A2260E"/>
    <w:rsid w:val="00A24965"/>
    <w:rsid w:val="00A337CC"/>
    <w:rsid w:val="00A52162"/>
    <w:rsid w:val="00A5405B"/>
    <w:rsid w:val="00A67305"/>
    <w:rsid w:val="00A70240"/>
    <w:rsid w:val="00A7113D"/>
    <w:rsid w:val="00A75D7A"/>
    <w:rsid w:val="00A7684B"/>
    <w:rsid w:val="00A77980"/>
    <w:rsid w:val="00AB3F6E"/>
    <w:rsid w:val="00AD05B9"/>
    <w:rsid w:val="00AE0237"/>
    <w:rsid w:val="00AE3097"/>
    <w:rsid w:val="00AF2F58"/>
    <w:rsid w:val="00AF7259"/>
    <w:rsid w:val="00AF72CE"/>
    <w:rsid w:val="00B11B07"/>
    <w:rsid w:val="00B155F9"/>
    <w:rsid w:val="00B315DC"/>
    <w:rsid w:val="00B46E5D"/>
    <w:rsid w:val="00B51091"/>
    <w:rsid w:val="00B56A36"/>
    <w:rsid w:val="00B72173"/>
    <w:rsid w:val="00B779F3"/>
    <w:rsid w:val="00B80D2F"/>
    <w:rsid w:val="00B96B73"/>
    <w:rsid w:val="00B97A6E"/>
    <w:rsid w:val="00BA7043"/>
    <w:rsid w:val="00BD2EF7"/>
    <w:rsid w:val="00BF0695"/>
    <w:rsid w:val="00BF6A75"/>
    <w:rsid w:val="00C002FD"/>
    <w:rsid w:val="00C02FC4"/>
    <w:rsid w:val="00C04F02"/>
    <w:rsid w:val="00C1316F"/>
    <w:rsid w:val="00C20100"/>
    <w:rsid w:val="00C20618"/>
    <w:rsid w:val="00C219C1"/>
    <w:rsid w:val="00C3097A"/>
    <w:rsid w:val="00C44A2D"/>
    <w:rsid w:val="00C521F2"/>
    <w:rsid w:val="00C755CF"/>
    <w:rsid w:val="00C7568C"/>
    <w:rsid w:val="00C7760F"/>
    <w:rsid w:val="00C86D0B"/>
    <w:rsid w:val="00C86F10"/>
    <w:rsid w:val="00CB0267"/>
    <w:rsid w:val="00CB73F3"/>
    <w:rsid w:val="00CB7E61"/>
    <w:rsid w:val="00CE1382"/>
    <w:rsid w:val="00D00A2A"/>
    <w:rsid w:val="00D10D7C"/>
    <w:rsid w:val="00D13B78"/>
    <w:rsid w:val="00D17A09"/>
    <w:rsid w:val="00D17E11"/>
    <w:rsid w:val="00D22184"/>
    <w:rsid w:val="00D24C58"/>
    <w:rsid w:val="00D34231"/>
    <w:rsid w:val="00D40E25"/>
    <w:rsid w:val="00D41CFD"/>
    <w:rsid w:val="00D562B1"/>
    <w:rsid w:val="00D61A97"/>
    <w:rsid w:val="00D6753D"/>
    <w:rsid w:val="00D70753"/>
    <w:rsid w:val="00D80CFE"/>
    <w:rsid w:val="00D97DF0"/>
    <w:rsid w:val="00DA05C8"/>
    <w:rsid w:val="00DC1143"/>
    <w:rsid w:val="00DD47C2"/>
    <w:rsid w:val="00DE7D04"/>
    <w:rsid w:val="00DF3F86"/>
    <w:rsid w:val="00DF585D"/>
    <w:rsid w:val="00E0699D"/>
    <w:rsid w:val="00E33CF3"/>
    <w:rsid w:val="00E348D3"/>
    <w:rsid w:val="00E414AA"/>
    <w:rsid w:val="00E4761A"/>
    <w:rsid w:val="00E50919"/>
    <w:rsid w:val="00E50E14"/>
    <w:rsid w:val="00E5223C"/>
    <w:rsid w:val="00E632C9"/>
    <w:rsid w:val="00E63E85"/>
    <w:rsid w:val="00E76B4F"/>
    <w:rsid w:val="00E87603"/>
    <w:rsid w:val="00EA30FA"/>
    <w:rsid w:val="00EB2BA3"/>
    <w:rsid w:val="00EB3113"/>
    <w:rsid w:val="00ED2F7A"/>
    <w:rsid w:val="00EE3002"/>
    <w:rsid w:val="00EF6084"/>
    <w:rsid w:val="00F02BC2"/>
    <w:rsid w:val="00F15D31"/>
    <w:rsid w:val="00F350C7"/>
    <w:rsid w:val="00F35DDD"/>
    <w:rsid w:val="00F36713"/>
    <w:rsid w:val="00F433F9"/>
    <w:rsid w:val="00F64AAC"/>
    <w:rsid w:val="00F7126F"/>
    <w:rsid w:val="00F746EF"/>
    <w:rsid w:val="00F7641F"/>
    <w:rsid w:val="00F769F4"/>
    <w:rsid w:val="00F84F9B"/>
    <w:rsid w:val="00F8634B"/>
    <w:rsid w:val="00FA1D25"/>
    <w:rsid w:val="00FA34FE"/>
    <w:rsid w:val="00FA727A"/>
    <w:rsid w:val="00FC0EEE"/>
    <w:rsid w:val="00FD0911"/>
    <w:rsid w:val="00FD54A3"/>
    <w:rsid w:val="00FD665E"/>
    <w:rsid w:val="00FE3E02"/>
    <w:rsid w:val="00FE5B9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C07"/>
    <w:rPr>
      <w:sz w:val="24"/>
      <w:szCs w:val="24"/>
    </w:rPr>
  </w:style>
  <w:style w:type="paragraph" w:styleId="Ttulo1">
    <w:name w:val="heading 1"/>
    <w:basedOn w:val="Normal"/>
    <w:next w:val="Normal"/>
    <w:qFormat/>
    <w:rsid w:val="000D0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D0C07"/>
    <w:pPr>
      <w:keepNext/>
      <w:ind w:left="708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D0C07"/>
    <w:pPr>
      <w:keepNext/>
      <w:ind w:left="708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D0C07"/>
    <w:pPr>
      <w:keepNext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0D0C07"/>
    <w:pPr>
      <w:keepNext/>
      <w:jc w:val="both"/>
      <w:outlineLvl w:val="4"/>
    </w:pPr>
    <w:rPr>
      <w:rFonts w:ascii="Arial" w:hAnsi="Arial"/>
      <w:b/>
      <w:sz w:val="20"/>
      <w:u w:val="single"/>
    </w:rPr>
  </w:style>
  <w:style w:type="paragraph" w:styleId="Ttulo6">
    <w:name w:val="heading 6"/>
    <w:basedOn w:val="Normal"/>
    <w:next w:val="Normal"/>
    <w:qFormat/>
    <w:rsid w:val="000D0C07"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0D0C07"/>
    <w:pPr>
      <w:keepNext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qFormat/>
    <w:rsid w:val="000D0C07"/>
    <w:pPr>
      <w:keepNext/>
      <w:jc w:val="center"/>
      <w:outlineLvl w:val="7"/>
    </w:pPr>
    <w:rPr>
      <w:rFonts w:ascii="Arial" w:hAnsi="Arial" w:cs="Arial"/>
      <w:b/>
      <w:snapToGrid w:val="0"/>
      <w:sz w:val="22"/>
    </w:rPr>
  </w:style>
  <w:style w:type="paragraph" w:styleId="Ttulo9">
    <w:name w:val="heading 9"/>
    <w:basedOn w:val="Normal"/>
    <w:next w:val="Normal"/>
    <w:qFormat/>
    <w:rsid w:val="000D0C07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D0C07"/>
    <w:pPr>
      <w:ind w:left="708"/>
    </w:pPr>
    <w:rPr>
      <w:rFonts w:ascii="Arial" w:hAnsi="Arial" w:cs="Arial"/>
      <w:sz w:val="20"/>
    </w:rPr>
  </w:style>
  <w:style w:type="paragraph" w:styleId="Recuodecorpodetexto2">
    <w:name w:val="Body Text Indent 2"/>
    <w:basedOn w:val="Normal"/>
    <w:rsid w:val="000D0C07"/>
    <w:pPr>
      <w:ind w:left="708"/>
      <w:jc w:val="both"/>
    </w:pPr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rsid w:val="000D0C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0C0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D0C07"/>
    <w:rPr>
      <w:color w:val="0000FF"/>
      <w:u w:val="single"/>
    </w:rPr>
  </w:style>
  <w:style w:type="character" w:styleId="Forte">
    <w:name w:val="Strong"/>
    <w:basedOn w:val="Fontepargpadro"/>
    <w:qFormat/>
    <w:rsid w:val="000D0C07"/>
    <w:rPr>
      <w:b/>
      <w:bCs/>
    </w:rPr>
  </w:style>
  <w:style w:type="character" w:styleId="HiperlinkVisitado">
    <w:name w:val="FollowedHyperlink"/>
    <w:basedOn w:val="Fontepargpadro"/>
    <w:rsid w:val="000D0C07"/>
    <w:rPr>
      <w:color w:val="800080"/>
      <w:u w:val="single"/>
    </w:rPr>
  </w:style>
  <w:style w:type="paragraph" w:customStyle="1" w:styleId="CabealhoArial">
    <w:name w:val="Cabeçalho + Arial"/>
    <w:aliases w:val="Justificado,Primeira linha:  1,9 cm,Normal + 11 pt,25 cm,Espaçamento entre linh..."/>
    <w:basedOn w:val="Cabealho"/>
    <w:rsid w:val="006938EA"/>
    <w:pPr>
      <w:ind w:firstLine="1080"/>
      <w:jc w:val="both"/>
    </w:pPr>
    <w:rPr>
      <w:rFonts w:ascii="Arial" w:hAnsi="Arial" w:cs="Arial"/>
      <w:spacing w:val="20"/>
    </w:rPr>
  </w:style>
  <w:style w:type="paragraph" w:styleId="TextosemFormatao">
    <w:name w:val="Plain Text"/>
    <w:basedOn w:val="Normal"/>
    <w:rsid w:val="006938EA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rsid w:val="00197573"/>
    <w:pPr>
      <w:spacing w:after="120"/>
    </w:pPr>
  </w:style>
  <w:style w:type="paragraph" w:styleId="Recuodecorpodetexto3">
    <w:name w:val="Body Text Indent 3"/>
    <w:basedOn w:val="Normal"/>
    <w:rsid w:val="00197573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66549D"/>
    <w:pPr>
      <w:spacing w:after="120" w:line="480" w:lineRule="auto"/>
    </w:pPr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66549D"/>
    <w:pPr>
      <w:ind w:left="720"/>
    </w:pPr>
    <w:rPr>
      <w:rFonts w:eastAsia="Calibri"/>
    </w:rPr>
  </w:style>
  <w:style w:type="character" w:customStyle="1" w:styleId="Corpodetexto2Char">
    <w:name w:val="Corpo de texto 2 Char"/>
    <w:basedOn w:val="Fontepargpadro"/>
    <w:link w:val="Corpodetexto2"/>
    <w:rsid w:val="00C04F02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04F0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04F02"/>
    <w:rPr>
      <w:i/>
      <w:iCs/>
    </w:rPr>
  </w:style>
  <w:style w:type="character" w:customStyle="1" w:styleId="apple-converted-space">
    <w:name w:val="apple-converted-space"/>
    <w:basedOn w:val="Fontepargpadro"/>
    <w:rsid w:val="00C04F02"/>
  </w:style>
  <w:style w:type="character" w:customStyle="1" w:styleId="WW8Num3z3">
    <w:name w:val="WW8Num3z3"/>
    <w:rsid w:val="001D2A9C"/>
  </w:style>
  <w:style w:type="paragraph" w:customStyle="1" w:styleId="TCU-Epgrafe">
    <w:name w:val="TCU - Epígrafe"/>
    <w:basedOn w:val="Normal"/>
    <w:rsid w:val="00F15D31"/>
    <w:pPr>
      <w:ind w:left="2835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1550AE"/>
    <w:rPr>
      <w:sz w:val="24"/>
      <w:szCs w:val="24"/>
    </w:rPr>
  </w:style>
  <w:style w:type="paragraph" w:customStyle="1" w:styleId="Recuodecorpodetexto21">
    <w:name w:val="Recuo de corpo de texto 21"/>
    <w:basedOn w:val="Normal"/>
    <w:rsid w:val="006C4DEF"/>
    <w:pPr>
      <w:suppressAutoHyphens/>
      <w:ind w:firstLine="851"/>
      <w:jc w:val="both"/>
    </w:pPr>
    <w:rPr>
      <w:rFonts w:ascii="Courier New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DB48-0F00-4794-A41C-166F2B05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1061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PATOS DE MINAS</vt:lpstr>
    </vt:vector>
  </TitlesOfParts>
  <Company>Pref. Patos de Minas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PATOS DE MINAS</dc:title>
  <dc:creator>Compras</dc:creator>
  <cp:lastModifiedBy>ELIS ANGELA ALVES</cp:lastModifiedBy>
  <cp:revision>27</cp:revision>
  <cp:lastPrinted>2019-07-12T19:20:00Z</cp:lastPrinted>
  <dcterms:created xsi:type="dcterms:W3CDTF">2018-03-15T20:13:00Z</dcterms:created>
  <dcterms:modified xsi:type="dcterms:W3CDTF">2019-07-12T19:24:00Z</dcterms:modified>
</cp:coreProperties>
</file>