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/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ind w:hanging="0"/>
        <w:jc w:val="center"/>
        <w:rPr/>
      </w:pPr>
      <w:r>
        <w:rPr>
          <w:rFonts w:ascii="Arial" w:hAnsi="Arial"/>
          <w:b/>
          <w:color w:val="000000"/>
          <w:sz w:val="22"/>
          <w:szCs w:val="22"/>
        </w:rPr>
        <w:t>AVISO DOS PREÇOS REGISTRADOS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Ata de Registro</w:t>
        <w:tab/>
        <w:t>de Preços 31/2019</w:t>
      </w:r>
    </w:p>
    <w:p>
      <w:pPr>
        <w:pStyle w:val="Normal"/>
        <w:ind w:left="708" w:hanging="0"/>
        <w:jc w:val="center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Ttulo3"/>
        <w:numPr>
          <w:ilvl w:val="2"/>
          <w:numId w:val="1"/>
        </w:numPr>
        <w:jc w:val="center"/>
        <w:rPr/>
      </w:pPr>
      <w:r>
        <w:rPr>
          <w:rFonts w:cs="Arial"/>
          <w:sz w:val="22"/>
          <w:szCs w:val="22"/>
        </w:rPr>
        <w:t>PREGÃO ELETRÔNICO N.º 071/2018</w:t>
      </w:r>
    </w:p>
    <w:p>
      <w:pPr>
        <w:pStyle w:val="Cabealho"/>
        <w:numPr>
          <w:ilvl w:val="0"/>
          <w:numId w:val="1"/>
        </w:numPr>
        <w:tabs>
          <w:tab w:val="left" w:pos="708" w:leader="none"/>
          <w:tab w:val="center" w:pos="4419" w:leader="none"/>
          <w:tab w:val="right" w:pos="8838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numPr>
          <w:ilvl w:val="2"/>
          <w:numId w:val="1"/>
        </w:numPr>
        <w:jc w:val="both"/>
        <w:rPr/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Aos 10 dias do mês de setembro</w:t>
        <w:tab/>
        <w:t xml:space="preserve">  de 2019, às 12 h, na Secretária Municipal de Saúde desta Prefeitura, reuniu-se a Comissão Responsável pelo Gerenciamento/Atualizações dos Contratos e Atas de Registros de Preços, nomeada pela portaria nº 4.255 de 14/03/2019 para publicar os preços registrados da Ata de Registro de Preço n.º 31/2019: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REGISTRO DE PREÇOS PARA AQUISIÇÃO DE GASES MEDICINAIS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Informamos os preços registrados:</w:t>
      </w:r>
      <w:bookmarkStart w:id="0" w:name="__DdeLink__10450_31791823801"/>
      <w:bookmarkEnd w:id="0"/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tbl>
      <w:tblPr>
        <w:tblW w:w="13944" w:type="dxa"/>
        <w:jc w:val="left"/>
        <w:tblInd w:w="16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38"/>
        <w:gridCol w:w="2260"/>
        <w:gridCol w:w="3828"/>
        <w:gridCol w:w="2418"/>
        <w:gridCol w:w="1700"/>
      </w:tblGrid>
      <w:tr>
        <w:trPr>
          <w:trHeight w:val="390" w:hRule="atLeast"/>
        </w:trPr>
        <w:tc>
          <w:tcPr>
            <w:tcW w:w="1394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Ata de Registro de Preço n.º 31/2019</w:t>
            </w:r>
          </w:p>
        </w:tc>
      </w:tr>
      <w:tr>
        <w:trPr>
          <w:trHeight w:val="300" w:hRule="exact"/>
        </w:trPr>
        <w:tc>
          <w:tcPr>
            <w:tcW w:w="373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394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</w:rPr>
              <w:t>Licitante:  NILSON MOREIRA CARDOSO ME</w:t>
            </w:r>
          </w:p>
        </w:tc>
      </w:tr>
      <w:tr>
        <w:trPr>
          <w:trHeight w:val="315" w:hRule="exact"/>
        </w:trPr>
        <w:tc>
          <w:tcPr>
            <w:tcW w:w="37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</w:tc>
        <w:tc>
          <w:tcPr>
            <w:tcW w:w="2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394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000000"/>
              </w:rPr>
              <w:t xml:space="preserve">Item: 1.204 -CARGA DE OXIGÊNIO 01 M³. 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RAZÃO SOCIAL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CNPJ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FONE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VALOR UNIT.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AXIGAS LTDA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20.827.493/0001-45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jeferson@aconpar.com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(41) 3276-4166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R$ 110,00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PORTO SOLDAS LTDA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94.105.541/0001-28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color w:val="000000"/>
                <w:spacing w:val="0"/>
              </w:rPr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(51) 3346-1450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R$ 140,00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GR COMERCIO DE OXIGENIO EIRELI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00.548.986/0001-39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DANIELOXIGENIO@GMAIL.COM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(67) 3393-7500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R$ 94,72</w:t>
            </w:r>
          </w:p>
        </w:tc>
      </w:tr>
      <w:tr>
        <w:trPr>
          <w:trHeight w:val="315" w:hRule="atLeast"/>
        </w:trPr>
        <w:tc>
          <w:tcPr>
            <w:tcW w:w="1224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Média de Preços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R$ 114,99</w:t>
            </w:r>
          </w:p>
        </w:tc>
      </w:tr>
      <w:tr>
        <w:trPr>
          <w:trHeight w:val="330" w:hRule="atLeast"/>
        </w:trPr>
        <w:tc>
          <w:tcPr>
            <w:tcW w:w="12244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Valor Adjudicado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R$ 110,00</w:t>
            </w:r>
          </w:p>
        </w:tc>
      </w:tr>
      <w:tr>
        <w:trPr>
          <w:trHeight w:val="300" w:hRule="exact"/>
        </w:trPr>
        <w:tc>
          <w:tcPr>
            <w:tcW w:w="373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373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26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3944" w:type="dxa"/>
            <w:gridSpan w:val="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000000"/>
              </w:rPr>
              <w:t>Item: 1.206 - CARGA DE OXIGÊNIO 10 M³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RAZÃO SOCIAL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CNPJ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FONE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VALOR UNIT.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EICHELT &amp; EICHELT LTDA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10.748.731/0001-73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15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NACIONALGAS.SR@HOTMAIL.COM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55) 3513-2020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R$ 218,33</w:t>
            </w:r>
          </w:p>
        </w:tc>
      </w:tr>
      <w:tr>
        <w:trPr>
          <w:trHeight w:val="630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PORTOGASES COMERCIO E DISTRIBUICAO DE GASES EIRELI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22.397.093/0001-72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Style w:val="ListLabel28"/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Style w:val="ListLabel28"/>
                <w:rFonts w:cs="Calibri"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15"/>
                <w:szCs w:val="22"/>
                <w:u w:val="single"/>
              </w:rPr>
              <w:t>LEGALIZACAO@DINAMICACONTABILRO.COM.BR</w:t>
            </w:r>
            <w:r>
              <w:rPr>
                <w:rStyle w:val="ListLabel28"/>
                <w:rFonts w:cs="Calibri" w:ascii="Calibri" w:hAnsi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(69) 2182-1212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R$ 323,25</w:t>
            </w:r>
          </w:p>
        </w:tc>
      </w:tr>
      <w:tr>
        <w:trPr>
          <w:trHeight w:val="945" w:hRule="atLeast"/>
        </w:trPr>
        <w:tc>
          <w:tcPr>
            <w:tcW w:w="373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>BRAVA EXTINTORES EIRELI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11.272.146/0001-02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(53) 3247-1200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R$ 350,00</w:t>
            </w:r>
          </w:p>
        </w:tc>
      </w:tr>
      <w:tr>
        <w:trPr>
          <w:trHeight w:val="315" w:hRule="atLeast"/>
        </w:trPr>
        <w:tc>
          <w:tcPr>
            <w:tcW w:w="1224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Média de Preços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R$ 297,19</w:t>
            </w:r>
          </w:p>
        </w:tc>
      </w:tr>
      <w:tr>
        <w:trPr>
          <w:trHeight w:val="330" w:hRule="atLeast"/>
        </w:trPr>
        <w:tc>
          <w:tcPr>
            <w:tcW w:w="12244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Valor Adjudicado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R$ 265,00</w:t>
            </w:r>
          </w:p>
        </w:tc>
      </w:tr>
      <w:tr>
        <w:trPr>
          <w:trHeight w:val="315" w:hRule="exact"/>
        </w:trPr>
        <w:tc>
          <w:tcPr>
            <w:tcW w:w="37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666730" cy="556260"/>
            <wp:effectExtent l="0" t="0" r="0" b="0"/>
            <wp:wrapSquare wrapText="largest"/>
            <wp:docPr id="1" name="Objeto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3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276" w:right="680" w:header="720" w:top="1457" w:footer="720" w:bottom="77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Rodap"/>
      <w:ind w:lef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419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2896235</wp:posOffset>
          </wp:positionH>
          <wp:positionV relativeFrom="paragraph">
            <wp:posOffset>-457200</wp:posOffset>
          </wp:positionV>
          <wp:extent cx="3657600" cy="770890"/>
          <wp:effectExtent l="0" t="0" r="0" b="0"/>
          <wp:wrapSquare wrapText="largest"/>
          <wp:docPr id="2" name="Figura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4419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</w:r>
  </w:p>
  <w:p>
    <w:pPr>
      <w:pStyle w:val="Cabealho"/>
      <w:tabs>
        <w:tab w:val="clear" w:pos="4419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</w:r>
  </w:p>
  <w:p>
    <w:pPr>
      <w:pStyle w:val="Cabealho"/>
      <w:tabs>
        <w:tab w:val="clear" w:pos="4419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</w:r>
  </w:p>
  <w:p>
    <w:pPr>
      <w:pStyle w:val="Cabealho"/>
      <w:tabs>
        <w:tab w:val="clear" w:pos="4419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</w:r>
  </w:p>
  <w:p>
    <w:pPr>
      <w:pStyle w:val="Cabealho"/>
      <w:tabs>
        <w:tab w:val="clear" w:pos="4419"/>
        <w:tab w:val="left" w:pos="2268" w:leader="none"/>
        <w:tab w:val="right" w:pos="8838" w:leader="none"/>
      </w:tabs>
      <w:jc w:val="center"/>
      <w:rPr>
        <w:rFonts w:ascii="Arial" w:hAnsi="Arial"/>
        <w:b/>
        <w:b/>
        <w:i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7"/>
  <w:defaultTabStop w:val="35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ind w:left="708" w:hanging="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 w:val="true"/>
      <w:ind w:left="708" w:hanging="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qFormat/>
    <w:rPr>
      <w:rFonts w:ascii="Arial" w:hAnsi="Arial" w:cs="Arial"/>
      <w:szCs w:val="24"/>
    </w:rPr>
  </w:style>
  <w:style w:type="character" w:styleId="LinkdaInternet">
    <w:name w:val="Link da Internet"/>
    <w:basedOn w:val="DefaultParagraphFont"/>
    <w:uiPriority w:val="99"/>
    <w:semiHidden/>
    <w:unhideWhenUsed/>
    <w:rsid w:val="00163678"/>
    <w:rPr>
      <w:color w:val="0563C1"/>
      <w:u w:val="single"/>
    </w:rPr>
  </w:style>
  <w:style w:type="character" w:styleId="St" w:customStyle="1">
    <w:name w:val="st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Xbe" w:customStyle="1">
    <w:name w:val="_xbe"/>
    <w:basedOn w:val="DefaultParagraphFont"/>
    <w:qFormat/>
    <w:rPr/>
  </w:style>
  <w:style w:type="character" w:styleId="Gi" w:customStyle="1">
    <w:name w:val="gi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ext" w:customStyle="1">
    <w:name w:val="text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Rlltdetails" w:customStyle="1">
    <w:name w:val="rllt__details"/>
    <w:basedOn w:val="DefaultParagraph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Ttulo4Char" w:customStyle="1">
    <w:name w:val="Título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panfornecedorcnpj" w:customStyle="1">
    <w:name w:val="spanfornecedorcnpj"/>
    <w:basedOn w:val="DefaultParagraphFont"/>
    <w:qFormat/>
    <w:rPr/>
  </w:style>
  <w:style w:type="character" w:styleId="Maisinfo" w:customStyle="1">
    <w:name w:val="mais-info"/>
    <w:basedOn w:val="DefaultParagraphFont"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ListLabel8" w:customStyle="1">
    <w:name w:val="ListLabel 8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9" w:customStyle="1">
    <w:name w:val="ListLabel 9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0" w:customStyle="1">
    <w:name w:val="ListLabel 10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1" w:customStyle="1">
    <w:name w:val="ListLabel 11"/>
    <w:qFormat/>
    <w:rPr>
      <w:rFonts w:ascii="Arial" w:hAnsi="Arial"/>
      <w:b/>
      <w:sz w:val="22"/>
      <w:szCs w:val="22"/>
    </w:rPr>
  </w:style>
  <w:style w:type="character" w:styleId="FollowedHyperlink">
    <w:name w:val="FollowedHyperlink"/>
    <w:basedOn w:val="DefaultParagraphFont"/>
    <w:uiPriority w:val="99"/>
    <w:qFormat/>
    <w:rPr>
      <w:color w:val="954F72"/>
      <w:u w:val="single"/>
    </w:rPr>
  </w:style>
  <w:style w:type="character" w:styleId="ListLabel12" w:customStyle="1">
    <w:name w:val="ListLabel 12"/>
    <w:qFormat/>
    <w:rPr>
      <w:color w:val="000000"/>
    </w:rPr>
  </w:style>
  <w:style w:type="character" w:styleId="ListLabel13" w:customStyle="1">
    <w:name w:val="ListLabel 13"/>
    <w:qFormat/>
    <w:rPr>
      <w:color w:val="000000"/>
    </w:rPr>
  </w:style>
  <w:style w:type="character" w:styleId="ListLabel14" w:customStyle="1">
    <w:name w:val="ListLabel 14"/>
    <w:qFormat/>
    <w:rPr>
      <w:color w:val="0000FF"/>
    </w:rPr>
  </w:style>
  <w:style w:type="character" w:styleId="ListLabel15" w:customStyle="1">
    <w:name w:val="ListLabel 15"/>
    <w:qFormat/>
    <w:rPr>
      <w:rFonts w:ascii="Arial" w:hAnsi="Arial" w:cs="Arial"/>
      <w:color w:val="0000FF"/>
    </w:rPr>
  </w:style>
  <w:style w:type="character" w:styleId="ListLabel16" w:customStyle="1">
    <w:name w:val="ListLabel 16"/>
    <w:qFormat/>
    <w:rPr>
      <w:color w:val="0000FF"/>
    </w:rPr>
  </w:style>
  <w:style w:type="character" w:styleId="ListLabel17" w:customStyle="1">
    <w:name w:val="ListLabel 17"/>
    <w:qFormat/>
    <w:rPr>
      <w:rFonts w:ascii="Arial" w:hAnsi="Arial" w:cs="Arial"/>
      <w:color w:val="0000FF"/>
    </w:rPr>
  </w:style>
  <w:style w:type="character" w:styleId="ListLabel18" w:customStyle="1">
    <w:name w:val="ListLabel 18"/>
    <w:qFormat/>
    <w:rPr>
      <w:color w:val="0000FF"/>
    </w:rPr>
  </w:style>
  <w:style w:type="character" w:styleId="ListLabel19" w:customStyle="1">
    <w:name w:val="ListLabel 19"/>
    <w:qFormat/>
    <w:rPr>
      <w:rFonts w:ascii="Arial" w:hAnsi="Arial" w:cs="Arial"/>
      <w:color w:val="0000FF"/>
    </w:rPr>
  </w:style>
  <w:style w:type="character" w:styleId="ListLabel20" w:customStyle="1">
    <w:name w:val="ListLabel 20"/>
    <w:qFormat/>
    <w:rPr>
      <w:color w:val="0000FF"/>
    </w:rPr>
  </w:style>
  <w:style w:type="character" w:styleId="ListLabel21" w:customStyle="1">
    <w:name w:val="ListLabel 21"/>
    <w:qFormat/>
    <w:rPr>
      <w:rFonts w:ascii="Arial" w:hAnsi="Arial" w:cs="Arial"/>
      <w:color w:val="0000FF"/>
    </w:rPr>
  </w:style>
  <w:style w:type="character" w:styleId="ListLabel22" w:customStyle="1">
    <w:name w:val="ListLabel 22"/>
    <w:qFormat/>
    <w:rPr>
      <w:color w:val="0000FF"/>
    </w:rPr>
  </w:style>
  <w:style w:type="character" w:styleId="ListLabel23" w:customStyle="1">
    <w:name w:val="ListLabel 23"/>
    <w:qFormat/>
    <w:rPr>
      <w:rFonts w:ascii="Arial" w:hAnsi="Arial" w:cs="Arial"/>
      <w:color w:val="0000FF"/>
    </w:rPr>
  </w:style>
  <w:style w:type="character" w:styleId="ListLabel24" w:customStyle="1">
    <w:name w:val="ListLabel 24"/>
    <w:qFormat/>
    <w:rPr>
      <w:color w:val="0000FF"/>
    </w:rPr>
  </w:style>
  <w:style w:type="character" w:styleId="ListLabel25" w:customStyle="1">
    <w:name w:val="ListLabel 25"/>
    <w:qFormat/>
    <w:rPr>
      <w:rFonts w:ascii="Arial" w:hAnsi="Arial" w:cs="Arial"/>
      <w:color w:val="0000FF"/>
    </w:rPr>
  </w:style>
  <w:style w:type="character" w:styleId="ListLabel26" w:customStyle="1">
    <w:name w:val="ListLabel 26"/>
    <w:qFormat/>
    <w:rPr>
      <w:color w:val="0000FF"/>
    </w:rPr>
  </w:style>
  <w:style w:type="character" w:styleId="ListLabel27" w:customStyle="1">
    <w:name w:val="ListLabel 27"/>
    <w:qFormat/>
    <w:rPr>
      <w:rFonts w:ascii="Arial" w:hAnsi="Arial" w:cs="Arial"/>
      <w:color w:val="0000FF"/>
    </w:rPr>
  </w:style>
  <w:style w:type="character" w:styleId="ListLabel28">
    <w:name w:val="ListLabel 28"/>
    <w:qFormat/>
    <w:rPr>
      <w:rFonts w:ascii="Calibri" w:hAnsi="Calibri" w:cs="Calibri"/>
      <w:color w:val="0563C1"/>
      <w:sz w:val="22"/>
      <w:szCs w:val="22"/>
      <w:u w:val="single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rFonts w:ascii="Calibri" w:hAnsi="Calibri" w:cs="Calibri"/>
      <w:color w:val="0563C1"/>
      <w:sz w:val="22"/>
      <w:szCs w:val="22"/>
      <w:u w:val="single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Calibri" w:hAnsi="Calibri" w:cs="Calibri"/>
      <w:color w:val="0563C1"/>
      <w:sz w:val="22"/>
      <w:szCs w:val="22"/>
      <w:u w:val="single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ascii="Calibri" w:hAnsi="Calibri" w:cs="Calibri"/>
      <w:color w:val="0563C1"/>
      <w:sz w:val="22"/>
      <w:szCs w:val="22"/>
      <w:u w:val="single"/>
    </w:rPr>
  </w:style>
  <w:style w:type="character" w:styleId="ListLabel35">
    <w:name w:val="ListLabel 35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center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orpodotextorecuado">
    <w:name w:val="Body Text Indent"/>
    <w:basedOn w:val="Normal"/>
    <w:pPr>
      <w:ind w:left="708" w:hanging="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qFormat/>
    <w:pPr>
      <w:ind w:left="708" w:hanging="0"/>
      <w:jc w:val="both"/>
    </w:pPr>
    <w:rPr>
      <w:rFonts w:ascii="Arial" w:hAnsi="Arial" w:cs="Arial"/>
      <w:sz w:val="20"/>
    </w:rPr>
  </w:style>
  <w:style w:type="paragraph" w:styleId="Cabealho">
    <w:name w:val="Header"/>
    <w:basedOn w:val="Normal"/>
    <w:pPr>
      <w:tabs>
        <w:tab w:val="clear" w:pos="35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359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Xl65" w:customStyle="1">
    <w:name w:val="xl65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66" w:customStyle="1">
    <w:name w:val="xl66"/>
    <w:basedOn w:val="Normal"/>
    <w:qFormat/>
    <w:pPr>
      <w:spacing w:before="280" w:after="280"/>
      <w:jc w:val="center"/>
      <w:textAlignment w:val="center"/>
    </w:pPr>
    <w:rPr>
      <w:b/>
      <w:bCs/>
    </w:rPr>
  </w:style>
  <w:style w:type="paragraph" w:styleId="Xl67" w:customStyle="1">
    <w:name w:val="xl67"/>
    <w:basedOn w:val="Normal"/>
    <w:qFormat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68" w:customStyle="1">
    <w:name w:val="xl68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69" w:customStyle="1">
    <w:name w:val="xl69"/>
    <w:basedOn w:val="Normal"/>
    <w:qFormat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="280" w:after="280"/>
      <w:textAlignment w:val="center"/>
    </w:pPr>
    <w:rPr>
      <w:b/>
      <w:bCs/>
      <w:i/>
      <w:iCs/>
    </w:rPr>
  </w:style>
  <w:style w:type="paragraph" w:styleId="Xl70" w:customStyle="1">
    <w:name w:val="xl70"/>
    <w:basedOn w:val="Normal"/>
    <w:qFormat/>
    <w:pPr>
      <w:spacing w:before="280" w:after="280"/>
      <w:jc w:val="center"/>
      <w:textAlignment w:val="center"/>
    </w:pPr>
    <w:rPr>
      <w:b/>
      <w:bCs/>
      <w:i/>
      <w:iCs/>
    </w:rPr>
  </w:style>
  <w:style w:type="paragraph" w:styleId="Xl71" w:customStyle="1">
    <w:name w:val="xl71"/>
    <w:basedOn w:val="Normal"/>
    <w:qFormat/>
    <w:pPr>
      <w:spacing w:before="280" w:after="280"/>
      <w:textAlignment w:val="center"/>
    </w:pPr>
    <w:rPr>
      <w:b/>
      <w:bCs/>
    </w:rPr>
  </w:style>
  <w:style w:type="paragraph" w:styleId="Xl72" w:customStyle="1">
    <w:name w:val="xl72"/>
    <w:basedOn w:val="Normal"/>
    <w:qFormat/>
    <w:pPr>
      <w:spacing w:before="280" w:after="280"/>
      <w:textAlignment w:val="center"/>
    </w:pPr>
    <w:rPr/>
  </w:style>
  <w:style w:type="paragraph" w:styleId="Xl73" w:customStyle="1">
    <w:name w:val="xl73"/>
    <w:basedOn w:val="Normal"/>
    <w:qFormat/>
    <w:pPr>
      <w:spacing w:before="280" w:after="280"/>
      <w:textAlignment w:val="center"/>
    </w:pPr>
    <w:rPr/>
  </w:style>
  <w:style w:type="paragraph" w:styleId="Xl74" w:customStyle="1">
    <w:name w:val="xl74"/>
    <w:basedOn w:val="Normal"/>
    <w:qFormat/>
    <w:pPr>
      <w:spacing w:before="280" w:after="280"/>
      <w:textAlignment w:val="center"/>
    </w:pPr>
    <w:rPr/>
  </w:style>
  <w:style w:type="paragraph" w:styleId="Xl75" w:customStyle="1">
    <w:name w:val="xl75"/>
    <w:basedOn w:val="Normal"/>
    <w:qFormat/>
    <w:pPr>
      <w:spacing w:before="280" w:after="280"/>
      <w:textAlignment w:val="center"/>
    </w:pPr>
    <w:rPr>
      <w:b/>
      <w:bCs/>
      <w:i/>
      <w:iCs/>
    </w:rPr>
  </w:style>
  <w:style w:type="paragraph" w:styleId="Xl76" w:customStyle="1">
    <w:name w:val="xl76"/>
    <w:basedOn w:val="Normal"/>
    <w:qFormat/>
    <w:pPr>
      <w:spacing w:before="280" w:after="280"/>
      <w:jc w:val="center"/>
      <w:textAlignment w:val="center"/>
    </w:pPr>
    <w:rPr>
      <w:b/>
      <w:bCs/>
      <w:i/>
      <w:iCs/>
    </w:rPr>
  </w:style>
  <w:style w:type="paragraph" w:styleId="Xl77" w:customStyle="1">
    <w:name w:val="xl77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78" w:customStyle="1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79" w:customStyle="1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80" w:customStyle="1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textAlignment w:val="center"/>
    </w:pPr>
    <w:rPr>
      <w:b/>
      <w:bCs/>
    </w:rPr>
  </w:style>
  <w:style w:type="paragraph" w:styleId="Xl81" w:customStyle="1">
    <w:name w:val="xl81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2" w:customStyle="1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5" w:customStyle="1">
    <w:name w:val="xl85"/>
    <w:basedOn w:val="Normal"/>
    <w:qFormat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280" w:after="280"/>
      <w:textAlignment w:val="center"/>
    </w:pPr>
    <w:rPr>
      <w:b/>
      <w:bCs/>
    </w:rPr>
  </w:style>
  <w:style w:type="paragraph" w:styleId="Xl86" w:customStyle="1">
    <w:name w:val="xl86"/>
    <w:basedOn w:val="Normal"/>
    <w:qFormat/>
    <w:pPr>
      <w:spacing w:before="280" w:after="280"/>
      <w:textAlignment w:val="center"/>
    </w:pPr>
    <w:rPr>
      <w:b/>
      <w:bCs/>
    </w:rPr>
  </w:style>
  <w:style w:type="paragraph" w:styleId="Xl87" w:customStyle="1">
    <w:name w:val="xl87"/>
    <w:basedOn w:val="Normal"/>
    <w:qFormat/>
    <w:pPr>
      <w:spacing w:before="280" w:after="280"/>
      <w:textAlignment w:val="center"/>
    </w:pPr>
    <w:rPr/>
  </w:style>
  <w:style w:type="paragraph" w:styleId="Xl88" w:customStyle="1">
    <w:name w:val="xl88"/>
    <w:basedOn w:val="Normal"/>
    <w:qFormat/>
    <w:pPr>
      <w:spacing w:before="280" w:after="280"/>
      <w:textAlignment w:val="center"/>
    </w:pPr>
    <w:rPr/>
  </w:style>
  <w:style w:type="paragraph" w:styleId="Xl89" w:customStyle="1">
    <w:name w:val="xl89"/>
    <w:basedOn w:val="Normal"/>
    <w:qFormat/>
    <w:pPr>
      <w:spacing w:before="280" w:after="280"/>
      <w:textAlignment w:val="center"/>
    </w:pPr>
    <w:rPr>
      <w:b/>
      <w:bCs/>
    </w:rPr>
  </w:style>
  <w:style w:type="paragraph" w:styleId="Xl90" w:customStyle="1">
    <w:name w:val="xl90"/>
    <w:basedOn w:val="Normal"/>
    <w:qFormat/>
    <w:pPr>
      <w:spacing w:before="280" w:after="280"/>
      <w:textAlignment w:val="center"/>
    </w:pPr>
    <w:rPr>
      <w:b/>
      <w:bCs/>
    </w:rPr>
  </w:style>
  <w:style w:type="paragraph" w:styleId="Xl91" w:customStyle="1">
    <w:name w:val="xl91"/>
    <w:basedOn w:val="Normal"/>
    <w:qFormat/>
    <w:pPr>
      <w:spacing w:before="280" w:after="280"/>
      <w:jc w:val="center"/>
      <w:textAlignment w:val="center"/>
    </w:pPr>
    <w:rPr/>
  </w:style>
  <w:style w:type="paragraph" w:styleId="Xl92" w:customStyle="1">
    <w:name w:val="xl92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styleId="Xl93" w:customStyle="1">
    <w:name w:val="xl93"/>
    <w:basedOn w:val="Normal"/>
    <w:qFormat/>
    <w:pPr>
      <w:spacing w:before="280" w:after="280"/>
    </w:pPr>
    <w:rPr/>
  </w:style>
  <w:style w:type="paragraph" w:styleId="Xl94" w:customStyle="1">
    <w:name w:val="xl94"/>
    <w:basedOn w:val="Normal"/>
    <w:qFormat/>
    <w:pPr>
      <w:spacing w:before="280" w:after="280"/>
    </w:pPr>
    <w:rPr/>
  </w:style>
  <w:style w:type="paragraph" w:styleId="Xl95" w:customStyle="1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96" w:customStyle="1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97" w:customStyle="1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98" w:customStyle="1">
    <w:name w:val="xl98"/>
    <w:basedOn w:val="Normal"/>
    <w:qFormat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styleId="Xl99" w:customStyle="1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styleId="Xl100" w:customStyle="1">
    <w:name w:val="xl100"/>
    <w:basedOn w:val="Normal"/>
    <w:qFormat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styleId="Xl101" w:customStyle="1">
    <w:name w:val="xl101"/>
    <w:basedOn w:val="Normal"/>
    <w:qFormat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e9712d"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Font5" w:customStyle="1">
    <w:name w:val="font5"/>
    <w:basedOn w:val="Normal"/>
    <w:qFormat/>
    <w:rsid w:val="00163678"/>
    <w:pPr>
      <w:spacing w:beforeAutospacing="1" w:afterAutospacing="1"/>
    </w:pPr>
    <w:rPr>
      <w:b/>
      <w:bCs/>
      <w:i/>
      <w:iCs/>
      <w:color w:val="000000"/>
    </w:rPr>
  </w:style>
  <w:style w:type="paragraph" w:styleId="Font6" w:customStyle="1">
    <w:name w:val="font6"/>
    <w:basedOn w:val="Normal"/>
    <w:qFormat/>
    <w:rsid w:val="00163678"/>
    <w:pPr>
      <w:spacing w:beforeAutospacing="1" w:afterAutospacing="1"/>
    </w:pPr>
    <w:rPr>
      <w:rFonts w:ascii="Arial" w:hAnsi="Arial" w:cs="Arial"/>
      <w:b/>
      <w:bCs/>
      <w:i/>
      <w:iCs/>
      <w:color w:val="000000"/>
    </w:rPr>
  </w:style>
  <w:style w:type="paragraph" w:styleId="Xl102" w:customStyle="1">
    <w:name w:val="xl102"/>
    <w:basedOn w:val="Normal"/>
    <w:qFormat/>
    <w:rsid w:val="0016367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1636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104" w:customStyle="1">
    <w:name w:val="xl104"/>
    <w:basedOn w:val="Normal"/>
    <w:qFormat/>
    <w:rsid w:val="00163678"/>
    <w:pPr>
      <w:spacing w:beforeAutospacing="1" w:afterAutospacing="1"/>
      <w:jc w:val="center"/>
      <w:textAlignment w:val="center"/>
    </w:pPr>
    <w:rPr>
      <w:b/>
      <w:bCs/>
    </w:rPr>
  </w:style>
  <w:style w:type="paragraph" w:styleId="Xl105" w:customStyle="1">
    <w:name w:val="xl105"/>
    <w:basedOn w:val="Normal"/>
    <w:qFormat/>
    <w:rsid w:val="00163678"/>
    <w:pPr>
      <w:spacing w:beforeAutospacing="1" w:afterAutospacing="1"/>
      <w:textAlignment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Application>LibreOffice/6.1.1.2$Windows_x86 LibreOffice_project/5d19a1bfa650b796764388cd8b33a5af1f5baa1b</Application>
  <Pages>3</Pages>
  <Words>200</Words>
  <Characters>1193</Characters>
  <CharactersWithSpaces>1361</CharactersWithSpaces>
  <Paragraphs>56</Paragraphs>
  <Company>Pref. Patos de Minas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2019-07-26T20:41:00Z</dcterms:created>
  <dc:creator>Compras</dc:creator>
  <dc:description/>
  <dc:language>pt-BR</dc:language>
  <cp:lastModifiedBy/>
  <cp:lastPrinted>2019-09-10T12:25:04Z</cp:lastPrinted>
  <dcterms:modified xsi:type="dcterms:W3CDTF">2019-09-10T12:57:14Z</dcterms:modified>
  <cp:revision>27</cp:revision>
  <dc:subject/>
  <dc:title>PREFEITURA MUNICIPAL DE PATOS DE MINAS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Pref. Patos de Minas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