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C0A" w:rsidRPr="00FF1C60" w:rsidRDefault="00475C0A" w:rsidP="00475C0A">
      <w:pPr>
        <w:tabs>
          <w:tab w:val="left" w:pos="4500"/>
        </w:tabs>
        <w:jc w:val="both"/>
        <w:rPr>
          <w:rFonts w:ascii="Book Antiqua" w:eastAsia="Batang" w:hAnsi="Book Antiqua" w:cs="Arial"/>
          <w:b/>
          <w:bCs/>
        </w:rPr>
      </w:pPr>
    </w:p>
    <w:p w:rsidR="00475C0A" w:rsidRPr="00F631FD" w:rsidRDefault="00475C0A" w:rsidP="00475C0A">
      <w:pPr>
        <w:tabs>
          <w:tab w:val="left" w:pos="4500"/>
        </w:tabs>
        <w:jc w:val="both"/>
        <w:rPr>
          <w:rFonts w:ascii="Book Antiqua" w:eastAsia="Batang" w:hAnsi="Book Antiqua" w:cs="Arial"/>
          <w:b/>
          <w:bCs/>
          <w:sz w:val="22"/>
          <w:szCs w:val="22"/>
        </w:rPr>
      </w:pPr>
      <w:r w:rsidRPr="00F631FD">
        <w:rPr>
          <w:rFonts w:ascii="Book Antiqua" w:eastAsia="Batang" w:hAnsi="Book Antiqua" w:cs="Arial"/>
          <w:b/>
          <w:bCs/>
          <w:sz w:val="22"/>
          <w:szCs w:val="22"/>
        </w:rPr>
        <w:t xml:space="preserve">PARECER N. </w:t>
      </w:r>
      <w:r w:rsidR="00FA6166" w:rsidRPr="00F631FD">
        <w:rPr>
          <w:rFonts w:ascii="Book Antiqua" w:eastAsia="Batang" w:hAnsi="Book Antiqua" w:cs="Arial"/>
          <w:b/>
          <w:bCs/>
          <w:sz w:val="22"/>
          <w:szCs w:val="22"/>
        </w:rPr>
        <w:t>957</w:t>
      </w:r>
      <w:r w:rsidRPr="00F631FD">
        <w:rPr>
          <w:rFonts w:ascii="Book Antiqua" w:eastAsia="Batang" w:hAnsi="Book Antiqua" w:cs="Arial"/>
          <w:b/>
          <w:bCs/>
          <w:sz w:val="22"/>
          <w:szCs w:val="22"/>
        </w:rPr>
        <w:t>/201</w:t>
      </w:r>
      <w:r w:rsidR="00FA6166" w:rsidRPr="00F631FD">
        <w:rPr>
          <w:rFonts w:ascii="Book Antiqua" w:eastAsia="Batang" w:hAnsi="Book Antiqua" w:cs="Arial"/>
          <w:b/>
          <w:bCs/>
          <w:sz w:val="22"/>
          <w:szCs w:val="22"/>
        </w:rPr>
        <w:t>5</w:t>
      </w:r>
      <w:r w:rsidRPr="00F631FD">
        <w:rPr>
          <w:rFonts w:ascii="Book Antiqua" w:eastAsia="Batang" w:hAnsi="Book Antiqua" w:cs="Arial"/>
          <w:b/>
          <w:bCs/>
          <w:sz w:val="22"/>
          <w:szCs w:val="22"/>
        </w:rPr>
        <w:t>/L</w:t>
      </w:r>
    </w:p>
    <w:p w:rsidR="00475C0A" w:rsidRPr="00F631FD" w:rsidRDefault="00475C0A" w:rsidP="00475C0A">
      <w:pPr>
        <w:pStyle w:val="Recuodecorpodetexto"/>
        <w:tabs>
          <w:tab w:val="left" w:pos="4500"/>
        </w:tabs>
        <w:jc w:val="both"/>
        <w:rPr>
          <w:rFonts w:ascii="Book Antiqua" w:eastAsia="Batang" w:hAnsi="Book Antiqua" w:cs="Arial"/>
          <w:b/>
          <w:bCs/>
          <w:sz w:val="22"/>
          <w:szCs w:val="22"/>
        </w:rPr>
      </w:pPr>
    </w:p>
    <w:p w:rsidR="00475C0A" w:rsidRPr="00F631FD" w:rsidRDefault="00475C0A" w:rsidP="00475C0A">
      <w:pPr>
        <w:pStyle w:val="Recuodecorpodetexto"/>
        <w:tabs>
          <w:tab w:val="left" w:pos="4500"/>
        </w:tabs>
        <w:jc w:val="both"/>
        <w:rPr>
          <w:rFonts w:ascii="Book Antiqua" w:eastAsia="Batang" w:hAnsi="Book Antiqua" w:cs="Arial"/>
          <w:b/>
          <w:bCs/>
          <w:sz w:val="22"/>
          <w:szCs w:val="22"/>
        </w:rPr>
      </w:pPr>
      <w:r w:rsidRPr="00F631FD">
        <w:rPr>
          <w:rFonts w:ascii="Book Antiqua" w:eastAsia="Batang" w:hAnsi="Book Antiqua" w:cs="Arial"/>
          <w:b/>
          <w:bCs/>
          <w:sz w:val="22"/>
          <w:szCs w:val="22"/>
        </w:rPr>
        <w:t xml:space="preserve">PROCESSO </w:t>
      </w:r>
      <w:r w:rsidR="004F2E74" w:rsidRPr="00F631FD">
        <w:rPr>
          <w:rFonts w:ascii="Book Antiqua" w:eastAsia="Batang" w:hAnsi="Book Antiqua" w:cs="Arial"/>
          <w:b/>
          <w:bCs/>
          <w:sz w:val="22"/>
          <w:szCs w:val="22"/>
        </w:rPr>
        <w:t>193/2015</w:t>
      </w:r>
      <w:r w:rsidRPr="00F631FD">
        <w:rPr>
          <w:rFonts w:ascii="Book Antiqua" w:eastAsia="Batang" w:hAnsi="Book Antiqua" w:cs="Arial"/>
          <w:b/>
          <w:bCs/>
          <w:sz w:val="22"/>
          <w:szCs w:val="22"/>
        </w:rPr>
        <w:t xml:space="preserve"> – </w:t>
      </w:r>
      <w:r w:rsidR="004F2E74" w:rsidRPr="00F631FD">
        <w:rPr>
          <w:rFonts w:ascii="Book Antiqua" w:eastAsia="Batang" w:hAnsi="Book Antiqua" w:cs="Arial"/>
          <w:b/>
          <w:bCs/>
          <w:sz w:val="22"/>
          <w:szCs w:val="22"/>
        </w:rPr>
        <w:t>PREGÃO PRESENCIAL</w:t>
      </w:r>
      <w:r w:rsidRPr="00F631FD">
        <w:rPr>
          <w:rFonts w:ascii="Book Antiqua" w:eastAsia="Batang" w:hAnsi="Book Antiqua" w:cs="Arial"/>
          <w:b/>
          <w:bCs/>
          <w:sz w:val="22"/>
          <w:szCs w:val="22"/>
        </w:rPr>
        <w:t xml:space="preserve"> N. </w:t>
      </w:r>
      <w:r w:rsidR="004F2E74" w:rsidRPr="00F631FD">
        <w:rPr>
          <w:rFonts w:ascii="Book Antiqua" w:eastAsia="Batang" w:hAnsi="Book Antiqua" w:cs="Arial"/>
          <w:b/>
          <w:bCs/>
          <w:sz w:val="22"/>
          <w:szCs w:val="22"/>
        </w:rPr>
        <w:t>037</w:t>
      </w:r>
      <w:r w:rsidRPr="00F631FD">
        <w:rPr>
          <w:rFonts w:ascii="Book Antiqua" w:eastAsia="Batang" w:hAnsi="Book Antiqua" w:cs="Arial"/>
          <w:b/>
          <w:bCs/>
          <w:sz w:val="22"/>
          <w:szCs w:val="22"/>
        </w:rPr>
        <w:t>/201</w:t>
      </w:r>
      <w:r w:rsidR="004F2E74" w:rsidRPr="00F631FD">
        <w:rPr>
          <w:rFonts w:ascii="Book Antiqua" w:eastAsia="Batang" w:hAnsi="Book Antiqua" w:cs="Arial"/>
          <w:b/>
          <w:bCs/>
          <w:sz w:val="22"/>
          <w:szCs w:val="22"/>
        </w:rPr>
        <w:t>5</w:t>
      </w:r>
      <w:r w:rsidRPr="00F631FD">
        <w:rPr>
          <w:rFonts w:ascii="Book Antiqua" w:eastAsia="Batang" w:hAnsi="Book Antiqua" w:cs="Arial"/>
          <w:b/>
          <w:bCs/>
          <w:sz w:val="22"/>
          <w:szCs w:val="22"/>
        </w:rPr>
        <w:t xml:space="preserve"> – IMPUGNAÇÃO.</w:t>
      </w:r>
    </w:p>
    <w:p w:rsidR="00475C0A" w:rsidRPr="00F631FD" w:rsidRDefault="00475C0A" w:rsidP="00475C0A">
      <w:pPr>
        <w:pStyle w:val="Recuodecorpodetexto"/>
        <w:tabs>
          <w:tab w:val="left" w:pos="4500"/>
        </w:tabs>
        <w:jc w:val="both"/>
        <w:rPr>
          <w:rFonts w:ascii="Book Antiqua" w:eastAsia="Batang" w:hAnsi="Book Antiqua" w:cs="Arial"/>
          <w:b/>
          <w:bCs/>
          <w:sz w:val="22"/>
          <w:szCs w:val="22"/>
        </w:rPr>
      </w:pPr>
    </w:p>
    <w:p w:rsidR="00475C0A" w:rsidRPr="00F631FD" w:rsidRDefault="00475C0A" w:rsidP="00475C0A">
      <w:pPr>
        <w:pStyle w:val="Recuodecorpodetexto"/>
        <w:tabs>
          <w:tab w:val="left" w:pos="4500"/>
        </w:tabs>
        <w:ind w:left="0"/>
        <w:jc w:val="both"/>
        <w:rPr>
          <w:rFonts w:ascii="Book Antiqua" w:eastAsia="Batang" w:hAnsi="Book Antiqua" w:cs="Arial"/>
          <w:b/>
          <w:bCs/>
          <w:i w:val="0"/>
          <w:iCs w:val="0"/>
          <w:sz w:val="22"/>
          <w:szCs w:val="22"/>
        </w:rPr>
      </w:pPr>
      <w:r w:rsidRPr="00F631FD">
        <w:rPr>
          <w:rFonts w:ascii="Book Antiqua" w:eastAsia="Batang" w:hAnsi="Book Antiqua" w:cs="Arial"/>
          <w:b/>
          <w:bCs/>
          <w:i w:val="0"/>
          <w:iCs w:val="0"/>
          <w:sz w:val="22"/>
          <w:szCs w:val="22"/>
        </w:rPr>
        <w:t xml:space="preserve">REQUERENTE: </w:t>
      </w:r>
      <w:r w:rsidRPr="00F631FD">
        <w:rPr>
          <w:rFonts w:ascii="Book Antiqua" w:eastAsia="Batang" w:hAnsi="Book Antiqua" w:cs="Arial"/>
          <w:i w:val="0"/>
          <w:iCs w:val="0"/>
          <w:sz w:val="22"/>
          <w:szCs w:val="22"/>
        </w:rPr>
        <w:t>Secretaria Municipal de Administração – Comissão Permanente de Licitações.</w:t>
      </w:r>
    </w:p>
    <w:p w:rsidR="00FF1C60" w:rsidRPr="00F631FD" w:rsidRDefault="00FF1C60" w:rsidP="00475C0A">
      <w:pPr>
        <w:pStyle w:val="Recuodecorpodetexto"/>
        <w:tabs>
          <w:tab w:val="left" w:pos="4500"/>
        </w:tabs>
        <w:ind w:left="0"/>
        <w:jc w:val="both"/>
        <w:rPr>
          <w:rFonts w:ascii="Book Antiqua" w:eastAsia="Batang" w:hAnsi="Book Antiqua" w:cs="Arial"/>
          <w:i w:val="0"/>
          <w:iCs w:val="0"/>
          <w:sz w:val="22"/>
          <w:szCs w:val="22"/>
        </w:rPr>
      </w:pPr>
    </w:p>
    <w:p w:rsidR="00475C0A" w:rsidRPr="00F631FD" w:rsidRDefault="003E4487" w:rsidP="00475C0A">
      <w:pPr>
        <w:pStyle w:val="Recuodecorpodetexto"/>
        <w:tabs>
          <w:tab w:val="left" w:pos="4500"/>
        </w:tabs>
        <w:ind w:left="0"/>
        <w:jc w:val="both"/>
        <w:rPr>
          <w:rFonts w:ascii="Book Antiqua" w:eastAsia="Batang" w:hAnsi="Book Antiqua" w:cs="Arial"/>
          <w:b/>
          <w:bCs/>
          <w:i w:val="0"/>
          <w:iCs w:val="0"/>
          <w:sz w:val="22"/>
          <w:szCs w:val="22"/>
        </w:rPr>
      </w:pPr>
      <w:r w:rsidRPr="00F631FD">
        <w:rPr>
          <w:rFonts w:ascii="Book Antiqua" w:eastAsia="Batang" w:hAnsi="Book Antiqua" w:cs="Arial"/>
          <w:b/>
          <w:bCs/>
          <w:i w:val="0"/>
          <w:iCs w:val="0"/>
          <w:sz w:val="22"/>
          <w:szCs w:val="22"/>
        </w:rPr>
        <w:t xml:space="preserve">I – </w:t>
      </w:r>
      <w:r w:rsidR="00475C0A" w:rsidRPr="00F631FD">
        <w:rPr>
          <w:rFonts w:ascii="Book Antiqua" w:eastAsia="Batang" w:hAnsi="Book Antiqua" w:cs="Arial"/>
          <w:b/>
          <w:bCs/>
          <w:i w:val="0"/>
          <w:iCs w:val="0"/>
          <w:sz w:val="22"/>
          <w:szCs w:val="22"/>
        </w:rPr>
        <w:t>RELATÓRIO</w:t>
      </w:r>
    </w:p>
    <w:p w:rsidR="00475C0A" w:rsidRPr="00F631FD" w:rsidRDefault="00475C0A" w:rsidP="00475C0A">
      <w:pPr>
        <w:pStyle w:val="Recuodecorpodetexto"/>
        <w:tabs>
          <w:tab w:val="left" w:pos="4500"/>
        </w:tabs>
        <w:ind w:left="0"/>
        <w:jc w:val="both"/>
        <w:rPr>
          <w:rFonts w:ascii="Book Antiqua" w:eastAsia="Batang" w:hAnsi="Book Antiqua" w:cs="Arial"/>
          <w:b/>
          <w:bCs/>
          <w:i w:val="0"/>
          <w:iCs w:val="0"/>
          <w:sz w:val="22"/>
          <w:szCs w:val="22"/>
        </w:rPr>
      </w:pPr>
    </w:p>
    <w:p w:rsidR="00475C0A" w:rsidRPr="00F631FD" w:rsidRDefault="00475C0A" w:rsidP="006F1826">
      <w:pPr>
        <w:pStyle w:val="Corpodetexto2"/>
        <w:numPr>
          <w:ilvl w:val="0"/>
          <w:numId w:val="1"/>
        </w:numPr>
        <w:tabs>
          <w:tab w:val="clear" w:pos="3060"/>
          <w:tab w:val="num" w:pos="0"/>
          <w:tab w:val="left" w:pos="2340"/>
        </w:tabs>
        <w:ind w:left="0" w:firstLine="2340"/>
        <w:rPr>
          <w:rFonts w:ascii="Book Antiqua" w:eastAsia="Batang" w:hAnsi="Book Antiqua" w:cs="Arial"/>
          <w:i w:val="0"/>
          <w:iCs w:val="0"/>
          <w:sz w:val="22"/>
          <w:szCs w:val="22"/>
        </w:rPr>
      </w:pPr>
      <w:r w:rsidRPr="00F631FD">
        <w:rPr>
          <w:rFonts w:ascii="Book Antiqua" w:eastAsia="Batang" w:hAnsi="Book Antiqua" w:cs="Arial"/>
          <w:i w:val="0"/>
          <w:iCs w:val="0"/>
          <w:sz w:val="22"/>
          <w:szCs w:val="22"/>
        </w:rPr>
        <w:t xml:space="preserve">Trata-se de consulta sobre a impugnação interposta pela empresa SPLICE INDÚSTRIA, COMÉRCIO E SERVIÇOS LTDA., contra o Edital publicado, visando à </w:t>
      </w:r>
      <w:r w:rsidRPr="00F631FD">
        <w:rPr>
          <w:b/>
          <w:sz w:val="22"/>
          <w:szCs w:val="22"/>
        </w:rPr>
        <w:t>“</w:t>
      </w:r>
      <w:r w:rsidR="00E255DC" w:rsidRPr="00F631FD">
        <w:rPr>
          <w:b/>
          <w:sz w:val="22"/>
          <w:szCs w:val="22"/>
        </w:rPr>
        <w:t>contratação de empresa especializada para prestação de serviços de processamento com assessoria no gerenciamento de autuações de infrações de trânsito, registro de defesa e recursos de notificações de infração e apoio à jari, incluindo coordenação de produção de dados, suporte aos usuários inerentes à notificação de autuação de infração - nai, com foto e sem foto e da notificação de imposição de penalidade - nip, com foto e sem foto</w:t>
      </w:r>
      <w:r w:rsidRPr="00F631FD">
        <w:rPr>
          <w:b/>
          <w:sz w:val="22"/>
          <w:szCs w:val="22"/>
        </w:rPr>
        <w:t>”.</w:t>
      </w:r>
    </w:p>
    <w:p w:rsidR="00475C0A" w:rsidRPr="00F631FD" w:rsidRDefault="00475C0A" w:rsidP="00475C0A">
      <w:pPr>
        <w:pStyle w:val="Corpodetexto2"/>
        <w:tabs>
          <w:tab w:val="left" w:pos="2340"/>
        </w:tabs>
        <w:ind w:left="2340"/>
        <w:rPr>
          <w:rFonts w:ascii="Book Antiqua" w:eastAsia="Batang" w:hAnsi="Book Antiqua" w:cs="Arial"/>
          <w:i w:val="0"/>
          <w:iCs w:val="0"/>
          <w:sz w:val="22"/>
          <w:szCs w:val="22"/>
        </w:rPr>
      </w:pPr>
    </w:p>
    <w:p w:rsidR="00475C0A" w:rsidRPr="00F631FD" w:rsidRDefault="00475C0A" w:rsidP="00475C0A">
      <w:pPr>
        <w:pStyle w:val="Corpodetexto2"/>
        <w:numPr>
          <w:ilvl w:val="0"/>
          <w:numId w:val="1"/>
        </w:numPr>
        <w:tabs>
          <w:tab w:val="clear" w:pos="3060"/>
          <w:tab w:val="num" w:pos="0"/>
          <w:tab w:val="left" w:pos="2340"/>
        </w:tabs>
        <w:ind w:left="0" w:firstLine="2340"/>
        <w:rPr>
          <w:sz w:val="22"/>
          <w:szCs w:val="22"/>
        </w:rPr>
      </w:pPr>
      <w:r w:rsidRPr="00F631FD">
        <w:rPr>
          <w:rFonts w:ascii="Book Antiqua" w:eastAsia="Batang" w:hAnsi="Book Antiqua" w:cs="Arial"/>
          <w:i w:val="0"/>
          <w:iCs w:val="0"/>
          <w:sz w:val="22"/>
          <w:szCs w:val="22"/>
        </w:rPr>
        <w:t xml:space="preserve">Em síntese, </w:t>
      </w:r>
      <w:r w:rsidRPr="00F631FD">
        <w:rPr>
          <w:rFonts w:ascii="Book Antiqua" w:eastAsia="Batang" w:hAnsi="Book Antiqua"/>
          <w:i w:val="0"/>
          <w:sz w:val="22"/>
          <w:szCs w:val="22"/>
        </w:rPr>
        <w:t xml:space="preserve">questiona a Impugnante a exigência prevista no item </w:t>
      </w:r>
      <w:r w:rsidR="00650363">
        <w:rPr>
          <w:rFonts w:ascii="Book Antiqua" w:eastAsia="Batang" w:hAnsi="Book Antiqua"/>
          <w:i w:val="0"/>
          <w:sz w:val="22"/>
          <w:szCs w:val="22"/>
        </w:rPr>
        <w:t>9.2</w:t>
      </w:r>
      <w:r w:rsidRPr="00F631FD">
        <w:rPr>
          <w:rFonts w:ascii="Book Antiqua" w:eastAsia="Batang" w:hAnsi="Book Antiqua"/>
          <w:i w:val="0"/>
          <w:sz w:val="22"/>
          <w:szCs w:val="22"/>
        </w:rPr>
        <w:t xml:space="preserve"> do Edital, que possui a seguinte redação:</w:t>
      </w:r>
    </w:p>
    <w:p w:rsidR="00475C0A" w:rsidRPr="00F631FD" w:rsidRDefault="00475C0A" w:rsidP="00475C0A">
      <w:pPr>
        <w:pStyle w:val="PargrafodaLista"/>
        <w:ind w:left="2268"/>
        <w:jc w:val="both"/>
        <w:rPr>
          <w:b/>
          <w:i/>
          <w:sz w:val="22"/>
          <w:szCs w:val="22"/>
        </w:rPr>
      </w:pPr>
    </w:p>
    <w:p w:rsidR="006F1826" w:rsidRPr="00F631FD" w:rsidRDefault="006F1826" w:rsidP="006F1826">
      <w:pPr>
        <w:pStyle w:val="PargrafodaLista"/>
        <w:ind w:left="2268"/>
        <w:jc w:val="both"/>
        <w:rPr>
          <w:i/>
          <w:sz w:val="20"/>
          <w:szCs w:val="20"/>
        </w:rPr>
      </w:pPr>
      <w:r w:rsidRPr="00F631FD">
        <w:rPr>
          <w:i/>
          <w:sz w:val="20"/>
          <w:szCs w:val="20"/>
        </w:rPr>
        <w:t>9.2 - O ENVELOPE nº 2, devidamente lacrado, deverá conter:</w:t>
      </w:r>
    </w:p>
    <w:p w:rsidR="006F1826" w:rsidRPr="00F631FD" w:rsidRDefault="006F1826" w:rsidP="006F1826">
      <w:pPr>
        <w:pStyle w:val="PargrafodaLista"/>
        <w:ind w:left="2268"/>
        <w:jc w:val="both"/>
        <w:rPr>
          <w:i/>
          <w:sz w:val="20"/>
          <w:szCs w:val="20"/>
        </w:rPr>
      </w:pPr>
      <w:r w:rsidRPr="00F631FD">
        <w:rPr>
          <w:i/>
          <w:sz w:val="20"/>
          <w:szCs w:val="20"/>
        </w:rPr>
        <w:t>(...)</w:t>
      </w:r>
    </w:p>
    <w:p w:rsidR="006F1826" w:rsidRPr="00F631FD" w:rsidRDefault="006F1826" w:rsidP="006F1826">
      <w:pPr>
        <w:pStyle w:val="PargrafodaLista"/>
        <w:ind w:left="2268"/>
        <w:jc w:val="both"/>
        <w:rPr>
          <w:i/>
          <w:sz w:val="20"/>
          <w:szCs w:val="20"/>
        </w:rPr>
      </w:pPr>
      <w:r w:rsidRPr="00F631FD">
        <w:rPr>
          <w:i/>
          <w:sz w:val="20"/>
          <w:szCs w:val="20"/>
        </w:rPr>
        <w:t>9.2.2 - PARA AS LICITANTES AINDA NÃO CADASTRADAS NESTE MUNICÍPIO:</w:t>
      </w:r>
    </w:p>
    <w:p w:rsidR="006F1826" w:rsidRPr="00F631FD" w:rsidRDefault="006F1826" w:rsidP="006F1826">
      <w:pPr>
        <w:pStyle w:val="PargrafodaLista"/>
        <w:ind w:left="2268"/>
        <w:jc w:val="both"/>
        <w:rPr>
          <w:i/>
          <w:sz w:val="20"/>
          <w:szCs w:val="20"/>
        </w:rPr>
      </w:pPr>
      <w:r w:rsidRPr="00F631FD">
        <w:rPr>
          <w:i/>
          <w:sz w:val="20"/>
          <w:szCs w:val="20"/>
        </w:rPr>
        <w:t>(...)</w:t>
      </w:r>
    </w:p>
    <w:p w:rsidR="006F1826" w:rsidRPr="00F631FD" w:rsidRDefault="006F1826" w:rsidP="006F1826">
      <w:pPr>
        <w:pStyle w:val="PargrafodaLista"/>
        <w:ind w:left="2268"/>
        <w:jc w:val="both"/>
        <w:rPr>
          <w:i/>
          <w:sz w:val="20"/>
          <w:szCs w:val="20"/>
        </w:rPr>
      </w:pPr>
      <w:r w:rsidRPr="00F631FD">
        <w:rPr>
          <w:i/>
          <w:sz w:val="20"/>
          <w:szCs w:val="20"/>
        </w:rPr>
        <w:t>m) Atestado(s) de capacidade(s) técnica(s), emitido(s) em nome da empresa licitante, para desempenho de atividade pertinente e compatível com o objeto da licitação através da apresentação de no mínimo 01 (um) atestado de desempenho anterior, fornecido por pessoa jurídica de direito público ou privado, com autonomia sobre a fiscalização do trânsito, comprovando capacidade técnica para atendimento ao objeto da presente licitação, sendo:</w:t>
      </w:r>
    </w:p>
    <w:p w:rsidR="006F1826" w:rsidRPr="00F631FD" w:rsidRDefault="006F1826" w:rsidP="006F182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/>
        <w:ind w:left="2696" w:right="74"/>
        <w:jc w:val="both"/>
        <w:rPr>
          <w:i/>
          <w:sz w:val="20"/>
          <w:szCs w:val="20"/>
        </w:rPr>
      </w:pPr>
      <w:r w:rsidRPr="00F631FD">
        <w:rPr>
          <w:i/>
          <w:sz w:val="20"/>
          <w:szCs w:val="20"/>
        </w:rPr>
        <w:t>Suporte e manutenção de sistema para análise de acidentes de trânsito.</w:t>
      </w:r>
    </w:p>
    <w:p w:rsidR="006F1826" w:rsidRPr="00F631FD" w:rsidRDefault="006F1826" w:rsidP="006F182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/>
        <w:ind w:left="2585" w:right="74" w:hanging="249"/>
        <w:jc w:val="both"/>
        <w:rPr>
          <w:i/>
          <w:sz w:val="20"/>
          <w:szCs w:val="20"/>
        </w:rPr>
      </w:pPr>
      <w:r w:rsidRPr="00F631FD">
        <w:rPr>
          <w:i/>
          <w:sz w:val="20"/>
          <w:szCs w:val="20"/>
        </w:rPr>
        <w:t xml:space="preserve">Informatização do processamento de multas de equipamentos eletrônicos e talão convencional, movimentação de notificações de transito, defesa da autuação, </w:t>
      </w:r>
      <w:r w:rsidRPr="00F631FD">
        <w:rPr>
          <w:b/>
          <w:i/>
          <w:sz w:val="20"/>
          <w:szCs w:val="20"/>
        </w:rPr>
        <w:t xml:space="preserve">recursos e transferências de pontuação </w:t>
      </w:r>
      <w:r w:rsidRPr="00F5726D">
        <w:rPr>
          <w:b/>
          <w:i/>
          <w:sz w:val="20"/>
          <w:szCs w:val="20"/>
          <w:u w:val="single"/>
        </w:rPr>
        <w:t>compatível ou equivalente</w:t>
      </w:r>
      <w:r w:rsidRPr="00F631FD">
        <w:rPr>
          <w:b/>
          <w:i/>
          <w:sz w:val="20"/>
          <w:szCs w:val="20"/>
        </w:rPr>
        <w:t xml:space="preserve"> com o manual de Serviço de Registro e Administração de Multas da Companhia de Tecnologia da Informação do Estado de Minas Gerais.</w:t>
      </w:r>
      <w:r w:rsidR="00C77583" w:rsidRPr="00F631FD">
        <w:rPr>
          <w:b/>
          <w:i/>
          <w:sz w:val="20"/>
          <w:szCs w:val="20"/>
        </w:rPr>
        <w:t xml:space="preserve"> (grifo nosso)</w:t>
      </w:r>
    </w:p>
    <w:p w:rsidR="00475C0A" w:rsidRPr="00F631FD" w:rsidRDefault="00475C0A" w:rsidP="00475C0A">
      <w:pPr>
        <w:pStyle w:val="PargrafodaLista"/>
        <w:ind w:left="2268"/>
        <w:jc w:val="both"/>
        <w:rPr>
          <w:i/>
          <w:sz w:val="20"/>
          <w:szCs w:val="20"/>
        </w:rPr>
      </w:pPr>
      <w:r w:rsidRPr="00F631FD">
        <w:rPr>
          <w:i/>
          <w:sz w:val="20"/>
          <w:szCs w:val="20"/>
        </w:rPr>
        <w:t>(...)</w:t>
      </w:r>
    </w:p>
    <w:p w:rsidR="00475C0A" w:rsidRPr="00F631FD" w:rsidRDefault="00475C0A" w:rsidP="00475C0A">
      <w:pPr>
        <w:pStyle w:val="PargrafodaLista"/>
        <w:ind w:left="0" w:firstLine="2268"/>
        <w:jc w:val="both"/>
        <w:rPr>
          <w:rFonts w:ascii="Book Antiqua" w:hAnsi="Book Antiqua"/>
          <w:sz w:val="22"/>
          <w:szCs w:val="22"/>
        </w:rPr>
      </w:pPr>
    </w:p>
    <w:p w:rsidR="00475C0A" w:rsidRPr="00F631FD" w:rsidRDefault="00475C0A" w:rsidP="00475C0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268"/>
        <w:jc w:val="both"/>
        <w:rPr>
          <w:rFonts w:ascii="Book Antiqua" w:hAnsi="Book Antiqua"/>
          <w:sz w:val="22"/>
          <w:szCs w:val="22"/>
        </w:rPr>
      </w:pPr>
      <w:r w:rsidRPr="00F631FD">
        <w:rPr>
          <w:rFonts w:ascii="Book Antiqua" w:hAnsi="Book Antiqua"/>
          <w:sz w:val="22"/>
          <w:szCs w:val="22"/>
        </w:rPr>
        <w:t>Aduz a Impugnante que tal exigência seria ilegal, pois estaria limitando a competição</w:t>
      </w:r>
      <w:r w:rsidR="006F1826" w:rsidRPr="00F631FD">
        <w:rPr>
          <w:rFonts w:ascii="Book Antiqua" w:hAnsi="Book Antiqua"/>
          <w:sz w:val="22"/>
          <w:szCs w:val="22"/>
        </w:rPr>
        <w:t xml:space="preserve">, e ainda, que </w:t>
      </w:r>
      <w:r w:rsidR="00EF1173" w:rsidRPr="00F631FD">
        <w:rPr>
          <w:rFonts w:ascii="Book Antiqua" w:hAnsi="Book Antiqua"/>
          <w:sz w:val="22"/>
          <w:szCs w:val="22"/>
        </w:rPr>
        <w:t xml:space="preserve">a matéria impugnada foi objeto de representação junto ao TCE/MG – Tribunal de Contas do Estado de Minas Gerais na Concorrência </w:t>
      </w:r>
      <w:r w:rsidR="001B7DA4" w:rsidRPr="00F631FD">
        <w:rPr>
          <w:rFonts w:ascii="Book Antiqua" w:hAnsi="Book Antiqua"/>
          <w:sz w:val="22"/>
          <w:szCs w:val="22"/>
        </w:rPr>
        <w:t>Pública nº. 006/2014</w:t>
      </w:r>
      <w:r w:rsidRPr="00F631FD">
        <w:rPr>
          <w:rFonts w:ascii="Book Antiqua" w:hAnsi="Book Antiqua"/>
          <w:sz w:val="22"/>
          <w:szCs w:val="22"/>
        </w:rPr>
        <w:t>.</w:t>
      </w:r>
    </w:p>
    <w:p w:rsidR="00475C0A" w:rsidRPr="00F631FD" w:rsidRDefault="00475C0A" w:rsidP="00475C0A">
      <w:pPr>
        <w:pStyle w:val="NormalWeb"/>
        <w:shd w:val="clear" w:color="auto" w:fill="FFFFFF"/>
        <w:spacing w:before="0" w:beforeAutospacing="0" w:after="0" w:afterAutospacing="0"/>
        <w:ind w:left="2268"/>
        <w:jc w:val="both"/>
        <w:rPr>
          <w:rFonts w:ascii="Book Antiqua" w:hAnsi="Book Antiqua"/>
          <w:sz w:val="22"/>
          <w:szCs w:val="22"/>
        </w:rPr>
      </w:pPr>
    </w:p>
    <w:p w:rsidR="00475C0A" w:rsidRPr="00F631FD" w:rsidRDefault="00475C0A" w:rsidP="00475C0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268"/>
        <w:jc w:val="both"/>
        <w:rPr>
          <w:rFonts w:ascii="Book Antiqua" w:hAnsi="Book Antiqua"/>
          <w:sz w:val="22"/>
          <w:szCs w:val="22"/>
        </w:rPr>
      </w:pPr>
      <w:r w:rsidRPr="00F631FD">
        <w:rPr>
          <w:rFonts w:ascii="Book Antiqua" w:eastAsia="Batang" w:hAnsi="Book Antiqua" w:cs="Arial"/>
          <w:sz w:val="22"/>
          <w:szCs w:val="22"/>
        </w:rPr>
        <w:t>Destarte, a Impugnante pretende que seja o Edital retificado no ponto versado.</w:t>
      </w:r>
    </w:p>
    <w:p w:rsidR="00475C0A" w:rsidRPr="00F631FD" w:rsidRDefault="00475C0A" w:rsidP="00475C0A">
      <w:pPr>
        <w:pStyle w:val="PargrafodaLista"/>
        <w:rPr>
          <w:rFonts w:ascii="Book Antiqua" w:hAnsi="Book Antiqua"/>
          <w:sz w:val="22"/>
          <w:szCs w:val="22"/>
        </w:rPr>
      </w:pPr>
    </w:p>
    <w:p w:rsidR="00475C0A" w:rsidRPr="00F631FD" w:rsidRDefault="00475C0A" w:rsidP="00475C0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268"/>
        <w:jc w:val="both"/>
        <w:rPr>
          <w:rFonts w:ascii="Book Antiqua" w:hAnsi="Book Antiqua"/>
          <w:sz w:val="22"/>
          <w:szCs w:val="22"/>
        </w:rPr>
      </w:pPr>
      <w:r w:rsidRPr="00F631FD">
        <w:rPr>
          <w:rFonts w:ascii="Book Antiqua" w:hAnsi="Book Antiqua"/>
          <w:sz w:val="22"/>
          <w:szCs w:val="22"/>
        </w:rPr>
        <w:t>Em que pese os argumentos expendidos pela Impugnante, não devem os mesmos prosperar, vez que totalmente desprovidos de razão, haja vista a necessidade de manutenção do edital tal como publicado, a fim de preservar as finalidades administrativas e a supremacia do interesse público sobre o particular.</w:t>
      </w:r>
    </w:p>
    <w:p w:rsidR="00FF1C60" w:rsidRPr="00F631FD" w:rsidRDefault="00FF1C60" w:rsidP="00475C0A">
      <w:pPr>
        <w:pStyle w:val="Corpodetexto2"/>
        <w:tabs>
          <w:tab w:val="left" w:pos="2340"/>
        </w:tabs>
        <w:rPr>
          <w:rFonts w:ascii="Book Antiqua" w:eastAsia="Batang" w:hAnsi="Book Antiqua" w:cs="Arial"/>
          <w:i w:val="0"/>
          <w:iCs w:val="0"/>
          <w:sz w:val="22"/>
          <w:szCs w:val="22"/>
        </w:rPr>
      </w:pPr>
    </w:p>
    <w:p w:rsidR="00475C0A" w:rsidRPr="00F631FD" w:rsidRDefault="003E4487" w:rsidP="00475C0A">
      <w:pPr>
        <w:pStyle w:val="Corpodetexto2"/>
        <w:tabs>
          <w:tab w:val="left" w:pos="2340"/>
        </w:tabs>
        <w:rPr>
          <w:rFonts w:ascii="Book Antiqua" w:eastAsia="Batang" w:hAnsi="Book Antiqua" w:cs="Arial"/>
          <w:b/>
          <w:bCs/>
          <w:i w:val="0"/>
          <w:iCs w:val="0"/>
          <w:color w:val="000000"/>
          <w:sz w:val="22"/>
          <w:szCs w:val="22"/>
          <w:shd w:val="clear" w:color="auto" w:fill="FFFFFF"/>
        </w:rPr>
      </w:pPr>
      <w:r w:rsidRPr="00F631FD">
        <w:rPr>
          <w:rFonts w:ascii="Book Antiqua" w:eastAsia="Batang" w:hAnsi="Book Antiqua" w:cs="Arial"/>
          <w:b/>
          <w:bCs/>
          <w:i w:val="0"/>
          <w:iCs w:val="0"/>
          <w:color w:val="000000"/>
          <w:sz w:val="22"/>
          <w:szCs w:val="22"/>
          <w:shd w:val="clear" w:color="auto" w:fill="FFFFFF"/>
        </w:rPr>
        <w:t xml:space="preserve">II – </w:t>
      </w:r>
      <w:r w:rsidR="00475C0A" w:rsidRPr="00F631FD">
        <w:rPr>
          <w:rFonts w:ascii="Book Antiqua" w:eastAsia="Batang" w:hAnsi="Book Antiqua" w:cs="Arial"/>
          <w:b/>
          <w:bCs/>
          <w:i w:val="0"/>
          <w:iCs w:val="0"/>
          <w:color w:val="000000"/>
          <w:sz w:val="22"/>
          <w:szCs w:val="22"/>
          <w:shd w:val="clear" w:color="auto" w:fill="FFFFFF"/>
        </w:rPr>
        <w:t>FUNDAMENTAÇÃO</w:t>
      </w:r>
    </w:p>
    <w:p w:rsidR="00475C0A" w:rsidRPr="00F631FD" w:rsidRDefault="00475C0A" w:rsidP="00475C0A">
      <w:pPr>
        <w:pStyle w:val="Corpodetexto2"/>
        <w:tabs>
          <w:tab w:val="left" w:pos="2340"/>
        </w:tabs>
        <w:rPr>
          <w:rFonts w:ascii="Book Antiqua" w:eastAsia="Batang" w:hAnsi="Book Antiqua" w:cs="Arial"/>
          <w:b/>
          <w:bCs/>
          <w:i w:val="0"/>
          <w:iCs w:val="0"/>
          <w:sz w:val="22"/>
          <w:szCs w:val="22"/>
        </w:rPr>
      </w:pPr>
    </w:p>
    <w:p w:rsidR="00475C0A" w:rsidRPr="00F631FD" w:rsidRDefault="00475C0A" w:rsidP="003E4487">
      <w:pPr>
        <w:pStyle w:val="Corpodetexto2"/>
        <w:numPr>
          <w:ilvl w:val="0"/>
          <w:numId w:val="1"/>
        </w:numPr>
        <w:tabs>
          <w:tab w:val="clear" w:pos="3060"/>
          <w:tab w:val="num" w:pos="0"/>
          <w:tab w:val="left" w:pos="2340"/>
        </w:tabs>
        <w:ind w:left="0" w:firstLine="2268"/>
        <w:rPr>
          <w:rFonts w:ascii="Book Antiqua" w:eastAsia="Batang" w:hAnsi="Book Antiqua" w:cs="Arial"/>
          <w:i w:val="0"/>
          <w:iCs w:val="0"/>
          <w:sz w:val="22"/>
          <w:szCs w:val="22"/>
        </w:rPr>
      </w:pPr>
      <w:r w:rsidRPr="00F631FD">
        <w:rPr>
          <w:rFonts w:ascii="Book Antiqua" w:eastAsia="Batang" w:hAnsi="Book Antiqua" w:cs="Arial"/>
          <w:i w:val="0"/>
          <w:iCs w:val="0"/>
          <w:sz w:val="22"/>
          <w:szCs w:val="22"/>
        </w:rPr>
        <w:t>A administração pública municipal, invariavelmente, pauta todos os seus atos pelos princípios constitucionais da legalidade, impessoalidade, moralidade, publicidade e eficiência.</w:t>
      </w:r>
    </w:p>
    <w:p w:rsidR="00475C0A" w:rsidRPr="00F631FD" w:rsidRDefault="00475C0A" w:rsidP="003E4487">
      <w:pPr>
        <w:pStyle w:val="Corpodetexto2"/>
        <w:tabs>
          <w:tab w:val="num" w:pos="0"/>
          <w:tab w:val="left" w:pos="2340"/>
        </w:tabs>
        <w:ind w:firstLine="2268"/>
        <w:rPr>
          <w:rFonts w:ascii="Book Antiqua" w:eastAsia="Batang" w:hAnsi="Book Antiqua" w:cs="Arial"/>
          <w:i w:val="0"/>
          <w:iCs w:val="0"/>
          <w:sz w:val="22"/>
          <w:szCs w:val="22"/>
        </w:rPr>
      </w:pPr>
    </w:p>
    <w:p w:rsidR="00475C0A" w:rsidRPr="00F631FD" w:rsidRDefault="00475C0A" w:rsidP="003E4487">
      <w:pPr>
        <w:pStyle w:val="Corpodetexto2"/>
        <w:numPr>
          <w:ilvl w:val="0"/>
          <w:numId w:val="1"/>
        </w:numPr>
        <w:tabs>
          <w:tab w:val="clear" w:pos="3060"/>
          <w:tab w:val="num" w:pos="0"/>
          <w:tab w:val="left" w:pos="2340"/>
        </w:tabs>
        <w:ind w:left="0" w:firstLine="2268"/>
        <w:rPr>
          <w:rFonts w:ascii="Book Antiqua" w:eastAsia="Batang" w:hAnsi="Book Antiqua" w:cs="Arial"/>
          <w:i w:val="0"/>
          <w:iCs w:val="0"/>
          <w:sz w:val="22"/>
          <w:szCs w:val="22"/>
        </w:rPr>
      </w:pPr>
      <w:r w:rsidRPr="00F631FD">
        <w:rPr>
          <w:rFonts w:ascii="Book Antiqua" w:eastAsia="Batang" w:hAnsi="Book Antiqua" w:cs="Arial"/>
          <w:i w:val="0"/>
          <w:iCs w:val="0"/>
          <w:sz w:val="22"/>
          <w:szCs w:val="22"/>
        </w:rPr>
        <w:t xml:space="preserve">Em vistas ao atendimento do interesse público, foi publicado o edital para realização de processo licitatório, na modalidade </w:t>
      </w:r>
      <w:r w:rsidR="001B7DA4" w:rsidRPr="00F631FD">
        <w:rPr>
          <w:rFonts w:ascii="Book Antiqua" w:eastAsia="Batang" w:hAnsi="Book Antiqua" w:cs="Arial"/>
          <w:i w:val="0"/>
          <w:iCs w:val="0"/>
          <w:sz w:val="22"/>
          <w:szCs w:val="22"/>
        </w:rPr>
        <w:t>Pregão</w:t>
      </w:r>
      <w:r w:rsidRPr="00F631FD">
        <w:rPr>
          <w:rFonts w:ascii="Book Antiqua" w:eastAsia="Batang" w:hAnsi="Book Antiqua" w:cs="Arial"/>
          <w:i w:val="0"/>
          <w:iCs w:val="0"/>
          <w:sz w:val="22"/>
          <w:szCs w:val="22"/>
        </w:rPr>
        <w:t xml:space="preserve">, cujo procedimento foi fixado pelos preceitos </w:t>
      </w:r>
      <w:r w:rsidR="00E255DC" w:rsidRPr="00F631FD">
        <w:rPr>
          <w:rFonts w:ascii="Book Antiqua" w:eastAsia="Batang" w:hAnsi="Book Antiqua" w:cs="Arial"/>
          <w:i w:val="0"/>
          <w:iCs w:val="0"/>
          <w:sz w:val="22"/>
          <w:szCs w:val="22"/>
        </w:rPr>
        <w:t>das Leis Federais n. 10.520/2002 e Lei n. 8.666/1993.</w:t>
      </w:r>
    </w:p>
    <w:p w:rsidR="00E255DC" w:rsidRPr="00F631FD" w:rsidRDefault="00E255DC" w:rsidP="00E255DC">
      <w:pPr>
        <w:pStyle w:val="Corpodetexto2"/>
        <w:tabs>
          <w:tab w:val="num" w:pos="0"/>
          <w:tab w:val="left" w:pos="2340"/>
        </w:tabs>
        <w:rPr>
          <w:rFonts w:ascii="Book Antiqua" w:eastAsia="Batang" w:hAnsi="Book Antiqua" w:cs="Arial"/>
          <w:i w:val="0"/>
          <w:iCs w:val="0"/>
          <w:sz w:val="22"/>
          <w:szCs w:val="22"/>
        </w:rPr>
      </w:pPr>
    </w:p>
    <w:p w:rsidR="00475C0A" w:rsidRPr="00F631FD" w:rsidRDefault="00475C0A" w:rsidP="003E4487">
      <w:pPr>
        <w:pStyle w:val="Corpodetexto2"/>
        <w:numPr>
          <w:ilvl w:val="0"/>
          <w:numId w:val="1"/>
        </w:numPr>
        <w:tabs>
          <w:tab w:val="clear" w:pos="3060"/>
          <w:tab w:val="num" w:pos="0"/>
          <w:tab w:val="left" w:pos="2340"/>
        </w:tabs>
        <w:ind w:left="0" w:firstLine="2268"/>
        <w:rPr>
          <w:rFonts w:ascii="Book Antiqua" w:eastAsia="Batang" w:hAnsi="Book Antiqua" w:cs="Arial"/>
          <w:i w:val="0"/>
          <w:iCs w:val="0"/>
          <w:sz w:val="22"/>
          <w:szCs w:val="22"/>
        </w:rPr>
      </w:pPr>
      <w:r w:rsidRPr="00F631FD">
        <w:rPr>
          <w:rFonts w:ascii="Book Antiqua" w:eastAsia="Batang" w:hAnsi="Book Antiqua" w:cs="Arial"/>
          <w:i w:val="0"/>
          <w:iCs w:val="0"/>
          <w:sz w:val="22"/>
          <w:szCs w:val="22"/>
        </w:rPr>
        <w:t>Nesta esteira, o edital de licitação estabeleceu as exigências técnicas do</w:t>
      </w:r>
      <w:r w:rsidR="003E4487" w:rsidRPr="00F631FD">
        <w:rPr>
          <w:rFonts w:ascii="Book Antiqua" w:eastAsia="Batang" w:hAnsi="Book Antiqua" w:cs="Arial"/>
          <w:i w:val="0"/>
          <w:iCs w:val="0"/>
          <w:sz w:val="22"/>
          <w:szCs w:val="22"/>
        </w:rPr>
        <w:t xml:space="preserve"> serviço a ser fornecido</w:t>
      </w:r>
      <w:r w:rsidRPr="00F631FD">
        <w:rPr>
          <w:rFonts w:ascii="Book Antiqua" w:eastAsia="Batang" w:hAnsi="Book Antiqua" w:cs="Arial"/>
          <w:i w:val="0"/>
          <w:iCs w:val="0"/>
          <w:sz w:val="22"/>
          <w:szCs w:val="22"/>
        </w:rPr>
        <w:t xml:space="preserve">. Essas </w:t>
      </w:r>
      <w:r w:rsidR="003E4487" w:rsidRPr="00F631FD">
        <w:rPr>
          <w:rFonts w:ascii="Book Antiqua" w:eastAsia="Batang" w:hAnsi="Book Antiqua" w:cs="Arial"/>
          <w:i w:val="0"/>
          <w:iCs w:val="0"/>
          <w:sz w:val="22"/>
          <w:szCs w:val="22"/>
        </w:rPr>
        <w:t>exigências</w:t>
      </w:r>
      <w:r w:rsidRPr="00F631FD">
        <w:rPr>
          <w:rFonts w:ascii="Book Antiqua" w:eastAsia="Batang" w:hAnsi="Book Antiqua" w:cs="Arial"/>
          <w:i w:val="0"/>
          <w:iCs w:val="0"/>
          <w:sz w:val="22"/>
          <w:szCs w:val="22"/>
        </w:rPr>
        <w:t xml:space="preserve"> não têm por objetivo direcionar fornecedor ou limitar a </w:t>
      </w:r>
      <w:r w:rsidR="00F5726D">
        <w:rPr>
          <w:rFonts w:ascii="Book Antiqua" w:eastAsia="Batang" w:hAnsi="Book Antiqua" w:cs="Arial"/>
          <w:i w:val="0"/>
          <w:iCs w:val="0"/>
          <w:sz w:val="22"/>
          <w:szCs w:val="22"/>
        </w:rPr>
        <w:t>participação</w:t>
      </w:r>
      <w:r w:rsidRPr="00F631FD">
        <w:rPr>
          <w:rFonts w:ascii="Book Antiqua" w:eastAsia="Batang" w:hAnsi="Book Antiqua" w:cs="Arial"/>
          <w:i w:val="0"/>
          <w:iCs w:val="0"/>
          <w:sz w:val="22"/>
          <w:szCs w:val="22"/>
        </w:rPr>
        <w:t>, mas simplesmente especificar os elementos essenciais para atender às necessidades da Administração.</w:t>
      </w:r>
    </w:p>
    <w:p w:rsidR="00475C0A" w:rsidRPr="00F631FD" w:rsidRDefault="00475C0A" w:rsidP="003E4487">
      <w:pPr>
        <w:pStyle w:val="PargrafodaLista"/>
        <w:tabs>
          <w:tab w:val="num" w:pos="0"/>
        </w:tabs>
        <w:ind w:left="0" w:firstLine="2268"/>
        <w:rPr>
          <w:rFonts w:ascii="Book Antiqua" w:eastAsia="Batang" w:hAnsi="Book Antiqua" w:cs="Arial"/>
          <w:i/>
          <w:iCs/>
          <w:sz w:val="22"/>
          <w:szCs w:val="22"/>
        </w:rPr>
      </w:pPr>
    </w:p>
    <w:p w:rsidR="00475C0A" w:rsidRPr="00F631FD" w:rsidRDefault="00475C0A" w:rsidP="003E4487">
      <w:pPr>
        <w:pStyle w:val="Corpodetexto2"/>
        <w:numPr>
          <w:ilvl w:val="0"/>
          <w:numId w:val="1"/>
        </w:numPr>
        <w:tabs>
          <w:tab w:val="clear" w:pos="3060"/>
          <w:tab w:val="num" w:pos="0"/>
          <w:tab w:val="left" w:pos="2340"/>
        </w:tabs>
        <w:ind w:left="0" w:firstLine="2268"/>
        <w:rPr>
          <w:rFonts w:ascii="Book Antiqua" w:eastAsia="Batang" w:hAnsi="Book Antiqua" w:cs="Arial"/>
          <w:i w:val="0"/>
          <w:iCs w:val="0"/>
          <w:sz w:val="22"/>
          <w:szCs w:val="22"/>
        </w:rPr>
      </w:pPr>
      <w:r w:rsidRPr="00F631FD">
        <w:rPr>
          <w:rFonts w:ascii="Book Antiqua" w:eastAsia="Batang" w:hAnsi="Book Antiqua" w:cs="Arial"/>
          <w:i w:val="0"/>
          <w:iCs w:val="0"/>
          <w:sz w:val="22"/>
          <w:szCs w:val="22"/>
        </w:rPr>
        <w:t>A descrição clara do objeto é, inclusive, requisito básico do edital, estatuído pela própria Lei de Licitações (Lei 8.666/1993), senão vejamos:</w:t>
      </w:r>
    </w:p>
    <w:p w:rsidR="00475C0A" w:rsidRPr="00F631FD" w:rsidRDefault="00475C0A" w:rsidP="00475C0A">
      <w:pPr>
        <w:pStyle w:val="PargrafodaLista"/>
        <w:rPr>
          <w:rFonts w:ascii="Book Antiqua" w:eastAsia="Batang" w:hAnsi="Book Antiqua" w:cs="Arial"/>
          <w:i/>
          <w:iCs/>
          <w:sz w:val="22"/>
          <w:szCs w:val="22"/>
        </w:rPr>
      </w:pPr>
    </w:p>
    <w:p w:rsidR="00475C0A" w:rsidRPr="00F631FD" w:rsidRDefault="00475C0A" w:rsidP="00475C0A">
      <w:pPr>
        <w:pStyle w:val="Corpodetexto2"/>
        <w:ind w:left="2977"/>
        <w:rPr>
          <w:sz w:val="20"/>
          <w:szCs w:val="20"/>
        </w:rPr>
      </w:pPr>
      <w:r w:rsidRPr="00F631FD">
        <w:rPr>
          <w:sz w:val="20"/>
          <w:szCs w:val="20"/>
        </w:rPr>
        <w:t>Art. 40. O edital conterá no preâmbulo o número de ordem em série anual, o nome da repartição interessada e de seu setor, a modalidade, o regime de execução e o tipo da licitação, a menção de que será regida por esta Lei, o local, dia e hora para recebimento da documentação e proposta, bem como para início da abertura dos envelopes, e indicará, obrigatoriamente, o seguinte:</w:t>
      </w:r>
    </w:p>
    <w:p w:rsidR="00475C0A" w:rsidRPr="00F631FD" w:rsidRDefault="00475C0A" w:rsidP="00475C0A">
      <w:pPr>
        <w:pStyle w:val="Corpodetexto2"/>
        <w:ind w:left="2977"/>
        <w:rPr>
          <w:sz w:val="20"/>
          <w:szCs w:val="20"/>
        </w:rPr>
      </w:pPr>
      <w:r w:rsidRPr="00F631FD">
        <w:rPr>
          <w:sz w:val="20"/>
          <w:szCs w:val="20"/>
        </w:rPr>
        <w:t>(...)</w:t>
      </w:r>
    </w:p>
    <w:p w:rsidR="00475C0A" w:rsidRPr="00F631FD" w:rsidRDefault="00475C0A" w:rsidP="00475C0A">
      <w:pPr>
        <w:pStyle w:val="Corpodetexto2"/>
        <w:ind w:left="2977"/>
        <w:rPr>
          <w:rFonts w:ascii="Book Antiqua" w:eastAsia="Batang" w:hAnsi="Book Antiqua" w:cs="Arial"/>
          <w:i w:val="0"/>
          <w:iCs w:val="0"/>
          <w:sz w:val="20"/>
          <w:szCs w:val="20"/>
        </w:rPr>
      </w:pPr>
      <w:r w:rsidRPr="00F631FD">
        <w:rPr>
          <w:sz w:val="20"/>
          <w:szCs w:val="20"/>
        </w:rPr>
        <w:t>I - objeto da licitação, em descrição sucinta e clara;</w:t>
      </w:r>
    </w:p>
    <w:p w:rsidR="00475C0A" w:rsidRPr="00F631FD" w:rsidRDefault="00475C0A" w:rsidP="00475C0A">
      <w:pPr>
        <w:pStyle w:val="PargrafodaLista"/>
        <w:rPr>
          <w:rFonts w:ascii="Book Antiqua" w:eastAsia="Batang" w:hAnsi="Book Antiqua" w:cs="Arial"/>
          <w:i/>
          <w:iCs/>
          <w:sz w:val="22"/>
          <w:szCs w:val="22"/>
        </w:rPr>
      </w:pPr>
    </w:p>
    <w:p w:rsidR="00475C0A" w:rsidRPr="00F631FD" w:rsidRDefault="00475C0A" w:rsidP="003E4487">
      <w:pPr>
        <w:pStyle w:val="Corpodetexto2"/>
        <w:numPr>
          <w:ilvl w:val="0"/>
          <w:numId w:val="1"/>
        </w:numPr>
        <w:tabs>
          <w:tab w:val="clear" w:pos="3060"/>
          <w:tab w:val="left" w:pos="2340"/>
        </w:tabs>
        <w:ind w:left="0" w:firstLine="2268"/>
        <w:rPr>
          <w:rFonts w:ascii="Book Antiqua" w:eastAsia="Batang" w:hAnsi="Book Antiqua" w:cs="Arial"/>
          <w:i w:val="0"/>
          <w:iCs w:val="0"/>
          <w:sz w:val="22"/>
          <w:szCs w:val="22"/>
        </w:rPr>
      </w:pPr>
      <w:r w:rsidRPr="00F631FD">
        <w:rPr>
          <w:rFonts w:ascii="Book Antiqua" w:eastAsia="Batang" w:hAnsi="Book Antiqua" w:cs="Arial"/>
          <w:i w:val="0"/>
          <w:iCs w:val="0"/>
          <w:sz w:val="22"/>
          <w:szCs w:val="22"/>
        </w:rPr>
        <w:t>O Tribunal de Contas do Estado de Minas Gerais, a esse respeito, já se manifestou sobre a necessidade de especificação dos objetos licitados, de forma precisa e completa:</w:t>
      </w:r>
    </w:p>
    <w:p w:rsidR="00475C0A" w:rsidRPr="00F631FD" w:rsidRDefault="00475C0A" w:rsidP="00475C0A">
      <w:pPr>
        <w:pStyle w:val="Corpodetexto2"/>
        <w:tabs>
          <w:tab w:val="left" w:pos="2340"/>
        </w:tabs>
        <w:ind w:left="2340"/>
        <w:rPr>
          <w:rFonts w:ascii="Book Antiqua" w:eastAsia="Batang" w:hAnsi="Book Antiqua" w:cs="Arial"/>
          <w:i w:val="0"/>
          <w:iCs w:val="0"/>
          <w:sz w:val="22"/>
          <w:szCs w:val="22"/>
        </w:rPr>
      </w:pPr>
    </w:p>
    <w:p w:rsidR="00475C0A" w:rsidRPr="00F631FD" w:rsidRDefault="00475C0A" w:rsidP="00475C0A">
      <w:pPr>
        <w:ind w:left="2977"/>
        <w:jc w:val="both"/>
        <w:rPr>
          <w:i/>
          <w:sz w:val="20"/>
          <w:szCs w:val="20"/>
        </w:rPr>
      </w:pPr>
      <w:r w:rsidRPr="00F631FD">
        <w:rPr>
          <w:i/>
          <w:sz w:val="20"/>
          <w:szCs w:val="20"/>
        </w:rPr>
        <w:t>Contratação pública – Planejamento – Descrição do objeto – Orientações – TCE/MG</w:t>
      </w:r>
    </w:p>
    <w:p w:rsidR="00475C0A" w:rsidRPr="00F631FD" w:rsidRDefault="00475C0A" w:rsidP="00475C0A">
      <w:pPr>
        <w:pStyle w:val="NormalWeb"/>
        <w:spacing w:before="0" w:beforeAutospacing="0" w:after="0" w:afterAutospacing="0"/>
        <w:ind w:left="2977"/>
        <w:jc w:val="both"/>
        <w:rPr>
          <w:sz w:val="20"/>
          <w:szCs w:val="20"/>
        </w:rPr>
      </w:pPr>
      <w:r w:rsidRPr="00F631FD">
        <w:rPr>
          <w:i/>
          <w:sz w:val="20"/>
          <w:szCs w:val="20"/>
        </w:rPr>
        <w:t xml:space="preserve">O TCE/MG, ao tratar da </w:t>
      </w:r>
      <w:r w:rsidRPr="00F631FD">
        <w:rPr>
          <w:b/>
          <w:bCs/>
          <w:i/>
          <w:sz w:val="20"/>
          <w:szCs w:val="20"/>
        </w:rPr>
        <w:t>descrição do objeto</w:t>
      </w:r>
      <w:r w:rsidRPr="00F631FD">
        <w:rPr>
          <w:i/>
          <w:sz w:val="20"/>
          <w:szCs w:val="20"/>
        </w:rPr>
        <w:t xml:space="preserve"> a ser contratado pela Administração, apontou que “</w:t>
      </w:r>
      <w:r w:rsidRPr="00F631FD">
        <w:rPr>
          <w:b/>
          <w:bCs/>
          <w:i/>
          <w:sz w:val="20"/>
          <w:szCs w:val="20"/>
        </w:rPr>
        <w:t xml:space="preserve">o que a Lei de Licitações determina é que o objeto seja descrito de forma a revelar a exata necessidade do Poder Público, com todas as características indispensáveis, afastando-se aquelas irrelevantes e desnecessárias, que apenas restringem a competição. </w:t>
      </w:r>
      <w:r w:rsidRPr="00F631FD">
        <w:rPr>
          <w:i/>
          <w:sz w:val="20"/>
          <w:szCs w:val="20"/>
        </w:rPr>
        <w:t xml:space="preserve">Por outro lado, </w:t>
      </w:r>
      <w:r w:rsidRPr="00F631FD">
        <w:rPr>
          <w:b/>
          <w:bCs/>
          <w:i/>
          <w:sz w:val="20"/>
          <w:szCs w:val="20"/>
        </w:rPr>
        <w:t>a indefinição do objeto lesa o princípio da isonomia entre os licitantes, pois, não sendo o objeto claro o suficiente, o licitante não poderá elaborar uma proposta objetiva e, consequentemente, não conseguirá plenamente elaborar com precisão os demonstrativos de preços, que é determinação do inciso X do art. 40 da Lei 8.666/93</w:t>
      </w:r>
      <w:r w:rsidRPr="00F631FD">
        <w:rPr>
          <w:i/>
          <w:sz w:val="20"/>
          <w:szCs w:val="20"/>
        </w:rPr>
        <w:t xml:space="preserve">. A </w:t>
      </w:r>
      <w:r w:rsidRPr="00F631FD">
        <w:rPr>
          <w:i/>
          <w:sz w:val="20"/>
          <w:szCs w:val="20"/>
        </w:rPr>
        <w:lastRenderedPageBreak/>
        <w:t xml:space="preserve">descrição precisa do objeto da licitação, com a indicação de suas características técnicas, visa alcançar plenamente o princípio da igualdade. Somente de posse de todas as informações sobre o produto a ser licitado é que os interessados poderão disputar o certame em igualdade de condições. (...) </w:t>
      </w:r>
      <w:r w:rsidRPr="00F631FD">
        <w:rPr>
          <w:b/>
          <w:bCs/>
          <w:i/>
          <w:sz w:val="20"/>
          <w:szCs w:val="20"/>
        </w:rPr>
        <w:t>Resumindo, podemos dizer que a falta de definição correta e clara do objeto da licitação ofende, sobremaneira, o princípio fundamental da licitação, que é a competição</w:t>
      </w:r>
      <w:r w:rsidRPr="00F631FD">
        <w:rPr>
          <w:i/>
          <w:sz w:val="20"/>
          <w:szCs w:val="20"/>
        </w:rPr>
        <w:t>. Nesse sentido, é conveniente registrar que o Tribunal de Contas da União sumulou esse entendimento (Súmula 177, TCU)”. (Grifamos.)</w:t>
      </w:r>
      <w:r w:rsidRPr="00F631FD">
        <w:rPr>
          <w:sz w:val="20"/>
          <w:szCs w:val="20"/>
        </w:rPr>
        <w:t xml:space="preserve"> (TCE/MG, Consulta nº 849.726, Rel. Cons. Adriene Andrade, j. em 12.06.2013.)</w:t>
      </w:r>
    </w:p>
    <w:p w:rsidR="00475C0A" w:rsidRPr="00F631FD" w:rsidRDefault="00475C0A" w:rsidP="00475C0A">
      <w:pPr>
        <w:pStyle w:val="Corpodetexto2"/>
        <w:tabs>
          <w:tab w:val="left" w:pos="2340"/>
        </w:tabs>
        <w:rPr>
          <w:rFonts w:ascii="Book Antiqua" w:eastAsia="Batang" w:hAnsi="Book Antiqua" w:cs="Arial"/>
          <w:i w:val="0"/>
          <w:iCs w:val="0"/>
          <w:sz w:val="22"/>
          <w:szCs w:val="22"/>
        </w:rPr>
      </w:pPr>
    </w:p>
    <w:p w:rsidR="00475C0A" w:rsidRPr="00F631FD" w:rsidRDefault="00475C0A" w:rsidP="003E4487">
      <w:pPr>
        <w:pStyle w:val="Corpodetexto2"/>
        <w:numPr>
          <w:ilvl w:val="0"/>
          <w:numId w:val="1"/>
        </w:numPr>
        <w:tabs>
          <w:tab w:val="clear" w:pos="3060"/>
          <w:tab w:val="left" w:pos="2340"/>
        </w:tabs>
        <w:ind w:left="0" w:firstLine="2268"/>
        <w:rPr>
          <w:rFonts w:ascii="Book Antiqua" w:eastAsia="Batang" w:hAnsi="Book Antiqua" w:cs="Arial"/>
          <w:i w:val="0"/>
          <w:iCs w:val="0"/>
          <w:sz w:val="22"/>
          <w:szCs w:val="22"/>
        </w:rPr>
      </w:pPr>
      <w:r w:rsidRPr="00F631FD">
        <w:rPr>
          <w:rFonts w:ascii="Book Antiqua" w:eastAsia="Batang" w:hAnsi="Book Antiqua" w:cs="Arial"/>
          <w:i w:val="0"/>
          <w:iCs w:val="0"/>
          <w:sz w:val="22"/>
          <w:szCs w:val="22"/>
        </w:rPr>
        <w:t>O Tribunal de Contas da União, de igual maneira, caminha nesse sentido:</w:t>
      </w:r>
    </w:p>
    <w:p w:rsidR="00475C0A" w:rsidRPr="00F631FD" w:rsidRDefault="00475C0A" w:rsidP="00475C0A">
      <w:pPr>
        <w:pStyle w:val="PargrafodaLista"/>
        <w:ind w:left="3060"/>
        <w:rPr>
          <w:sz w:val="22"/>
          <w:szCs w:val="22"/>
        </w:rPr>
      </w:pPr>
    </w:p>
    <w:p w:rsidR="00475C0A" w:rsidRPr="00F631FD" w:rsidRDefault="00475C0A" w:rsidP="00475C0A">
      <w:pPr>
        <w:pStyle w:val="PargrafodaLista"/>
        <w:ind w:left="3060"/>
        <w:jc w:val="both"/>
        <w:rPr>
          <w:i/>
          <w:sz w:val="20"/>
          <w:szCs w:val="20"/>
        </w:rPr>
      </w:pPr>
      <w:r w:rsidRPr="00F631FD">
        <w:rPr>
          <w:i/>
          <w:sz w:val="20"/>
          <w:szCs w:val="20"/>
        </w:rPr>
        <w:t>Contratação pública – Edital – Objeto – Descrição – Precisa e completa – TCU</w:t>
      </w:r>
    </w:p>
    <w:p w:rsidR="00475C0A" w:rsidRPr="00F631FD" w:rsidRDefault="00475C0A" w:rsidP="00475C0A">
      <w:pPr>
        <w:pStyle w:val="NormalWeb"/>
        <w:spacing w:before="0" w:beforeAutospacing="0" w:after="0" w:afterAutospacing="0"/>
        <w:ind w:left="3060"/>
        <w:jc w:val="both"/>
        <w:rPr>
          <w:i/>
          <w:sz w:val="20"/>
          <w:szCs w:val="20"/>
        </w:rPr>
      </w:pPr>
      <w:r w:rsidRPr="00F631FD">
        <w:rPr>
          <w:i/>
          <w:sz w:val="20"/>
          <w:szCs w:val="20"/>
        </w:rPr>
        <w:t xml:space="preserve">“A definição dos objetos a serem licitados de forma precisa e completa, tanto nos projetos básicos quanto nos instrumentos convocatórios, a fim de que seja fornecido aos licitantes e órgãos de controle todo o conjunto de elementos necessários e suficientes, com nível de precisão adequado para caracterizar o objeto da licitação, conforme prevêem os arts. 6º, inc. IX, e 40, inc. I, ambos da Lei nº 8.666/93, de modo a garantir a contratação do objeto mais adequado às necessidades da Entidade, em termos qualitativos e quantitativos, bem como a homogeneização, a objetividade e a igualdade de tratamento às licitantes”. </w:t>
      </w:r>
      <w:r w:rsidRPr="00F631FD">
        <w:rPr>
          <w:sz w:val="20"/>
          <w:szCs w:val="20"/>
        </w:rPr>
        <w:t>(TCU, Decisão nº 695/1996, Plenário, Rel. Min. Lincoln Magalhães da Rocha, DOU de 11.11.1996.)</w:t>
      </w:r>
    </w:p>
    <w:p w:rsidR="00475C0A" w:rsidRPr="00F631FD" w:rsidRDefault="00475C0A" w:rsidP="00475C0A">
      <w:pPr>
        <w:pStyle w:val="Corpodetexto2"/>
        <w:tabs>
          <w:tab w:val="left" w:pos="2340"/>
        </w:tabs>
        <w:ind w:left="2340"/>
        <w:rPr>
          <w:rFonts w:ascii="Book Antiqua" w:eastAsia="Batang" w:hAnsi="Book Antiqua" w:cs="Arial"/>
          <w:i w:val="0"/>
          <w:iCs w:val="0"/>
          <w:sz w:val="22"/>
          <w:szCs w:val="22"/>
        </w:rPr>
      </w:pPr>
    </w:p>
    <w:p w:rsidR="003E4487" w:rsidRPr="00F631FD" w:rsidRDefault="003E4487" w:rsidP="003E4487">
      <w:pPr>
        <w:pStyle w:val="Corpodetexto2"/>
        <w:numPr>
          <w:ilvl w:val="0"/>
          <w:numId w:val="1"/>
        </w:numPr>
        <w:tabs>
          <w:tab w:val="clear" w:pos="3060"/>
          <w:tab w:val="left" w:pos="2340"/>
        </w:tabs>
        <w:ind w:left="0" w:firstLine="2268"/>
        <w:rPr>
          <w:rFonts w:ascii="Book Antiqua" w:eastAsia="Batang" w:hAnsi="Book Antiqua"/>
          <w:sz w:val="22"/>
          <w:szCs w:val="22"/>
        </w:rPr>
      </w:pPr>
      <w:r w:rsidRPr="00F631FD">
        <w:rPr>
          <w:rFonts w:ascii="Book Antiqua" w:eastAsia="Batang" w:hAnsi="Book Antiqua" w:cs="Arial"/>
          <w:i w:val="0"/>
          <w:iCs w:val="0"/>
          <w:sz w:val="22"/>
          <w:szCs w:val="22"/>
        </w:rPr>
        <w:t xml:space="preserve">Como se vê, os órgãos colegiados pátrios são unânimes em permitir </w:t>
      </w:r>
      <w:r w:rsidR="00AE6014" w:rsidRPr="00F631FD">
        <w:rPr>
          <w:rFonts w:ascii="Book Antiqua" w:eastAsia="Batang" w:hAnsi="Book Antiqua" w:cs="Arial"/>
          <w:i w:val="0"/>
          <w:iCs w:val="0"/>
          <w:sz w:val="22"/>
          <w:szCs w:val="22"/>
        </w:rPr>
        <w:t>que os instrumentos editalícios promovam as exigências necessárias ao alcance dos anseios da administração.</w:t>
      </w:r>
    </w:p>
    <w:p w:rsidR="003E4487" w:rsidRPr="00F631FD" w:rsidRDefault="003E4487" w:rsidP="003E4487">
      <w:pPr>
        <w:pStyle w:val="Corpodetexto2"/>
        <w:tabs>
          <w:tab w:val="left" w:pos="2340"/>
        </w:tabs>
        <w:rPr>
          <w:rFonts w:ascii="Book Antiqua" w:eastAsia="Batang" w:hAnsi="Book Antiqua"/>
          <w:b/>
          <w:i w:val="0"/>
          <w:sz w:val="22"/>
          <w:szCs w:val="22"/>
        </w:rPr>
      </w:pPr>
    </w:p>
    <w:p w:rsidR="003E4487" w:rsidRPr="00F631FD" w:rsidRDefault="003E4487" w:rsidP="003E44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b/>
          <w:sz w:val="22"/>
          <w:szCs w:val="22"/>
        </w:rPr>
      </w:pPr>
      <w:r w:rsidRPr="00F631FD">
        <w:rPr>
          <w:rFonts w:ascii="Book Antiqua" w:hAnsi="Book Antiqua"/>
          <w:b/>
          <w:sz w:val="22"/>
          <w:szCs w:val="22"/>
        </w:rPr>
        <w:t>III – DA NECESSIDADE DE SE MANTER O ITEM QUESTIONADO</w:t>
      </w:r>
    </w:p>
    <w:p w:rsidR="003E4487" w:rsidRPr="00F631FD" w:rsidRDefault="003E4487" w:rsidP="003E448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3E4487" w:rsidRPr="00F631FD" w:rsidRDefault="003E4487" w:rsidP="003E4487">
      <w:pPr>
        <w:pStyle w:val="NormalWeb"/>
        <w:numPr>
          <w:ilvl w:val="0"/>
          <w:numId w:val="1"/>
        </w:numPr>
        <w:shd w:val="clear" w:color="auto" w:fill="FFFFFF"/>
        <w:tabs>
          <w:tab w:val="clear" w:pos="3060"/>
          <w:tab w:val="num" w:pos="993"/>
        </w:tabs>
        <w:spacing w:before="0" w:beforeAutospacing="0" w:after="0" w:afterAutospacing="0"/>
        <w:ind w:left="0" w:firstLine="2268"/>
        <w:jc w:val="both"/>
        <w:rPr>
          <w:rFonts w:ascii="Book Antiqua" w:hAnsi="Book Antiqua"/>
          <w:sz w:val="22"/>
          <w:szCs w:val="22"/>
        </w:rPr>
      </w:pPr>
      <w:r w:rsidRPr="00F631FD">
        <w:rPr>
          <w:rFonts w:ascii="Book Antiqua" w:hAnsi="Book Antiqua"/>
          <w:sz w:val="22"/>
          <w:szCs w:val="22"/>
        </w:rPr>
        <w:t xml:space="preserve">No presente caso, a exigência alinhavada no item questionado é de extrema importância para que a municipalidade atinja a finalidade pretendida no edital, </w:t>
      </w:r>
      <w:r w:rsidR="00F5726D">
        <w:rPr>
          <w:rFonts w:ascii="Book Antiqua" w:hAnsi="Book Antiqua"/>
          <w:sz w:val="22"/>
          <w:szCs w:val="22"/>
        </w:rPr>
        <w:t>pois, tem</w:t>
      </w:r>
      <w:r w:rsidRPr="00F631FD">
        <w:rPr>
          <w:rFonts w:ascii="Book Antiqua" w:hAnsi="Book Antiqua"/>
          <w:sz w:val="22"/>
          <w:szCs w:val="22"/>
        </w:rPr>
        <w:t xml:space="preserve"> por objeto a </w:t>
      </w:r>
      <w:r w:rsidRPr="00F631FD">
        <w:rPr>
          <w:rFonts w:ascii="Book Antiqua" w:hAnsi="Book Antiqua"/>
          <w:b/>
          <w:i/>
          <w:sz w:val="22"/>
          <w:szCs w:val="22"/>
        </w:rPr>
        <w:t>“</w:t>
      </w:r>
      <w:r w:rsidR="00E255DC" w:rsidRPr="00F631FD">
        <w:rPr>
          <w:b/>
          <w:sz w:val="22"/>
          <w:szCs w:val="22"/>
        </w:rPr>
        <w:t>contratação de empresa especializada para prestação de serviços de processamento com assessoria no gerenciamento de autuações de infrações de trânsito, registro de defesa e recursos de notificações de infração e apoio à jari, incluindo coordenação de produção de dados, suporte aos usuários inerentes à notificação de autuação de infração - nai, com foto e sem foto e da notificação de imposição de penalidade - nip, com foto e sem foto</w:t>
      </w:r>
      <w:r w:rsidRPr="00F631FD">
        <w:rPr>
          <w:rFonts w:ascii="Book Antiqua" w:hAnsi="Book Antiqua"/>
          <w:b/>
          <w:i/>
          <w:sz w:val="22"/>
          <w:szCs w:val="22"/>
        </w:rPr>
        <w:t>”.</w:t>
      </w:r>
    </w:p>
    <w:p w:rsidR="003E4487" w:rsidRPr="00F631FD" w:rsidRDefault="003E4487" w:rsidP="003E4487">
      <w:pPr>
        <w:pStyle w:val="NormalWeb"/>
        <w:shd w:val="clear" w:color="auto" w:fill="FFFFFF"/>
        <w:tabs>
          <w:tab w:val="num" w:pos="993"/>
        </w:tabs>
        <w:spacing w:before="0" w:beforeAutospacing="0" w:after="0" w:afterAutospacing="0"/>
        <w:ind w:firstLine="2268"/>
        <w:jc w:val="both"/>
        <w:rPr>
          <w:rFonts w:ascii="Book Antiqua" w:hAnsi="Book Antiqua"/>
          <w:sz w:val="22"/>
          <w:szCs w:val="22"/>
        </w:rPr>
      </w:pPr>
    </w:p>
    <w:p w:rsidR="003E4487" w:rsidRPr="00F631FD" w:rsidRDefault="003E4487" w:rsidP="003E4487">
      <w:pPr>
        <w:pStyle w:val="NormalWeb"/>
        <w:numPr>
          <w:ilvl w:val="0"/>
          <w:numId w:val="1"/>
        </w:numPr>
        <w:shd w:val="clear" w:color="auto" w:fill="FFFFFF"/>
        <w:tabs>
          <w:tab w:val="clear" w:pos="3060"/>
          <w:tab w:val="num" w:pos="993"/>
        </w:tabs>
        <w:spacing w:before="0" w:beforeAutospacing="0" w:after="0" w:afterAutospacing="0"/>
        <w:ind w:left="0" w:firstLine="2268"/>
        <w:jc w:val="both"/>
        <w:rPr>
          <w:rFonts w:ascii="Book Antiqua" w:hAnsi="Book Antiqua"/>
          <w:sz w:val="22"/>
          <w:szCs w:val="22"/>
        </w:rPr>
      </w:pPr>
      <w:r w:rsidRPr="00F631FD">
        <w:rPr>
          <w:rFonts w:ascii="Book Antiqua" w:hAnsi="Book Antiqua"/>
          <w:sz w:val="22"/>
          <w:szCs w:val="22"/>
        </w:rPr>
        <w:t xml:space="preserve">Para tanto, ao tratar da qualificação técnica, o edital exigiuque a informatização do processamento de multas de equipamentos eletrônicos e talão convencional, movimentação de notificações de trânsito, defesa da autuação, recursos e transferências de pontuação seja </w:t>
      </w:r>
      <w:r w:rsidRPr="00F631FD">
        <w:rPr>
          <w:rFonts w:ascii="Book Antiqua" w:hAnsi="Book Antiqua"/>
          <w:b/>
          <w:sz w:val="22"/>
          <w:szCs w:val="22"/>
          <w:u w:val="single"/>
        </w:rPr>
        <w:t xml:space="preserve">compatível </w:t>
      </w:r>
      <w:r w:rsidR="00E255DC" w:rsidRPr="00F631FD">
        <w:rPr>
          <w:rFonts w:ascii="Book Antiqua" w:hAnsi="Book Antiqua"/>
          <w:b/>
          <w:sz w:val="22"/>
          <w:szCs w:val="22"/>
          <w:u w:val="single"/>
        </w:rPr>
        <w:t>ou equivalente</w:t>
      </w:r>
      <w:r w:rsidRPr="00F631FD">
        <w:rPr>
          <w:rFonts w:ascii="Book Antiqua" w:hAnsi="Book Antiqua"/>
          <w:sz w:val="22"/>
          <w:szCs w:val="22"/>
        </w:rPr>
        <w:t>com o Manual da Companhia de Tecnologia da Informação do Estado de Minas Gerais.</w:t>
      </w:r>
    </w:p>
    <w:p w:rsidR="003E4487" w:rsidRPr="00F631FD" w:rsidRDefault="003E4487" w:rsidP="003E4487">
      <w:pPr>
        <w:pStyle w:val="NormalWeb"/>
        <w:shd w:val="clear" w:color="auto" w:fill="FFFFFF"/>
        <w:tabs>
          <w:tab w:val="num" w:pos="993"/>
        </w:tabs>
        <w:spacing w:before="0" w:beforeAutospacing="0" w:after="0" w:afterAutospacing="0"/>
        <w:ind w:firstLine="2268"/>
        <w:jc w:val="both"/>
        <w:rPr>
          <w:rFonts w:ascii="Book Antiqua" w:hAnsi="Book Antiqua"/>
          <w:sz w:val="22"/>
          <w:szCs w:val="22"/>
        </w:rPr>
      </w:pPr>
    </w:p>
    <w:p w:rsidR="003E4487" w:rsidRPr="00F631FD" w:rsidRDefault="003E4487" w:rsidP="003E4487">
      <w:pPr>
        <w:pStyle w:val="NormalWeb"/>
        <w:numPr>
          <w:ilvl w:val="0"/>
          <w:numId w:val="1"/>
        </w:numPr>
        <w:shd w:val="clear" w:color="auto" w:fill="FFFFFF"/>
        <w:tabs>
          <w:tab w:val="clear" w:pos="3060"/>
          <w:tab w:val="num" w:pos="993"/>
        </w:tabs>
        <w:spacing w:before="0" w:beforeAutospacing="0" w:after="0" w:afterAutospacing="0"/>
        <w:ind w:left="0" w:firstLine="2268"/>
        <w:jc w:val="both"/>
        <w:rPr>
          <w:rFonts w:ascii="Book Antiqua" w:hAnsi="Book Antiqua"/>
          <w:sz w:val="22"/>
          <w:szCs w:val="22"/>
        </w:rPr>
      </w:pPr>
      <w:r w:rsidRPr="00F631FD">
        <w:rPr>
          <w:rFonts w:ascii="Book Antiqua" w:hAnsi="Book Antiqua"/>
          <w:sz w:val="22"/>
          <w:szCs w:val="22"/>
        </w:rPr>
        <w:t xml:space="preserve">Esta exigência, na realidade, dá-se pelo fato de que a </w:t>
      </w:r>
      <w:r w:rsidRPr="00F631FD">
        <w:rPr>
          <w:rStyle w:val="st"/>
          <w:rFonts w:ascii="Book Antiqua" w:hAnsi="Book Antiqua"/>
          <w:sz w:val="22"/>
          <w:szCs w:val="22"/>
        </w:rPr>
        <w:t xml:space="preserve">Companhia de Tecnologia da Informação do Estado de Minas Gerais – </w:t>
      </w:r>
      <w:r w:rsidRPr="00F631FD">
        <w:rPr>
          <w:rFonts w:ascii="Book Antiqua" w:hAnsi="Book Antiqua"/>
          <w:sz w:val="22"/>
          <w:szCs w:val="22"/>
        </w:rPr>
        <w:t xml:space="preserve">PRODEMG é a única </w:t>
      </w:r>
      <w:r w:rsidRPr="00F631FD">
        <w:rPr>
          <w:rFonts w:ascii="Book Antiqua" w:hAnsi="Book Antiqua"/>
          <w:sz w:val="22"/>
          <w:szCs w:val="22"/>
        </w:rPr>
        <w:lastRenderedPageBreak/>
        <w:t xml:space="preserve">entidade que realiza esse serviço no Estado de Minas Gerais. Logo, a informatização descrita no item </w:t>
      </w:r>
      <w:r w:rsidR="00E255DC" w:rsidRPr="00F631FD">
        <w:rPr>
          <w:rFonts w:ascii="Book Antiqua" w:hAnsi="Book Antiqua"/>
          <w:sz w:val="22"/>
          <w:szCs w:val="22"/>
        </w:rPr>
        <w:t>impugnado</w:t>
      </w:r>
      <w:r w:rsidRPr="00F631FD">
        <w:rPr>
          <w:rFonts w:ascii="Book Antiqua" w:hAnsi="Book Antiqua"/>
          <w:sz w:val="22"/>
          <w:szCs w:val="22"/>
        </w:rPr>
        <w:t xml:space="preserve"> deve apresentar essa compatibilidade</w:t>
      </w:r>
      <w:r w:rsidR="00E255DC" w:rsidRPr="00F631FD">
        <w:rPr>
          <w:rFonts w:ascii="Book Antiqua" w:hAnsi="Book Antiqua"/>
          <w:sz w:val="22"/>
          <w:szCs w:val="22"/>
        </w:rPr>
        <w:t xml:space="preserve"> ou pelo menos, equivalência</w:t>
      </w:r>
      <w:r w:rsidRPr="00F631FD">
        <w:rPr>
          <w:rFonts w:ascii="Book Antiqua" w:hAnsi="Book Antiqua"/>
          <w:sz w:val="22"/>
          <w:szCs w:val="22"/>
        </w:rPr>
        <w:t>.</w:t>
      </w:r>
    </w:p>
    <w:p w:rsidR="00051F79" w:rsidRPr="00F631FD" w:rsidRDefault="00051F79" w:rsidP="00051F79">
      <w:pPr>
        <w:pStyle w:val="PargrafodaLista"/>
        <w:rPr>
          <w:rFonts w:ascii="Book Antiqua" w:hAnsi="Book Antiqua"/>
          <w:sz w:val="22"/>
          <w:szCs w:val="22"/>
        </w:rPr>
      </w:pPr>
    </w:p>
    <w:p w:rsidR="00E255DC" w:rsidRPr="00F631FD" w:rsidRDefault="00E255DC" w:rsidP="00E255D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b/>
          <w:sz w:val="22"/>
          <w:szCs w:val="22"/>
        </w:rPr>
      </w:pPr>
      <w:r w:rsidRPr="00F631FD">
        <w:rPr>
          <w:rFonts w:ascii="Book Antiqua" w:hAnsi="Book Antiqua"/>
          <w:b/>
          <w:sz w:val="22"/>
          <w:szCs w:val="22"/>
        </w:rPr>
        <w:t xml:space="preserve">IV – DA </w:t>
      </w:r>
      <w:r w:rsidR="003C563B" w:rsidRPr="00F631FD">
        <w:rPr>
          <w:rFonts w:ascii="Book Antiqua" w:hAnsi="Book Antiqua"/>
          <w:b/>
          <w:sz w:val="22"/>
          <w:szCs w:val="22"/>
        </w:rPr>
        <w:t>MANIFESTAÇÃO DO TCE/MG – TRIBUNAL DE CONTAS DO ESTADO DE MINAS GERAIS E DO MPTC – MINISTÉRIO PÚBLICO DO TRIBUNAL DE CONTAS, SOBRE O ITEM IMPUGNADO</w:t>
      </w:r>
    </w:p>
    <w:p w:rsidR="00E255DC" w:rsidRPr="00F631FD" w:rsidRDefault="00E255DC" w:rsidP="00051F79">
      <w:pPr>
        <w:pStyle w:val="PargrafodaLista"/>
        <w:rPr>
          <w:rFonts w:ascii="Book Antiqua" w:hAnsi="Book Antiqua"/>
          <w:sz w:val="22"/>
          <w:szCs w:val="22"/>
        </w:rPr>
      </w:pPr>
    </w:p>
    <w:p w:rsidR="003C563B" w:rsidRPr="00F631FD" w:rsidRDefault="00AE6014" w:rsidP="00E255DC">
      <w:pPr>
        <w:pStyle w:val="NormalWeb"/>
        <w:numPr>
          <w:ilvl w:val="0"/>
          <w:numId w:val="1"/>
        </w:numPr>
        <w:shd w:val="clear" w:color="auto" w:fill="FFFFFF"/>
        <w:tabs>
          <w:tab w:val="clear" w:pos="3060"/>
          <w:tab w:val="num" w:pos="993"/>
        </w:tabs>
        <w:spacing w:before="0" w:beforeAutospacing="0" w:after="0" w:afterAutospacing="0"/>
        <w:ind w:left="0" w:firstLine="2268"/>
        <w:jc w:val="both"/>
        <w:rPr>
          <w:rFonts w:ascii="Book Antiqua" w:hAnsi="Book Antiqua"/>
          <w:sz w:val="22"/>
          <w:szCs w:val="22"/>
        </w:rPr>
      </w:pPr>
      <w:r w:rsidRPr="00F631FD">
        <w:rPr>
          <w:rFonts w:ascii="Book Antiqua" w:hAnsi="Book Antiqua"/>
          <w:sz w:val="22"/>
          <w:szCs w:val="22"/>
        </w:rPr>
        <w:t xml:space="preserve">Insta </w:t>
      </w:r>
      <w:r w:rsidR="003C563B" w:rsidRPr="00F631FD">
        <w:rPr>
          <w:rFonts w:ascii="Book Antiqua" w:hAnsi="Book Antiqua"/>
          <w:sz w:val="22"/>
          <w:szCs w:val="22"/>
        </w:rPr>
        <w:t xml:space="preserve">destacar que o sub-item 9.2.2 alínea “m” do item 9.2 ora impugnado, foi objeto de representação junto ao Tribunal de Contas do Estado de Minas Gerais pela </w:t>
      </w:r>
      <w:r w:rsidR="00F5726D">
        <w:rPr>
          <w:rFonts w:ascii="Book Antiqua" w:hAnsi="Book Antiqua"/>
          <w:sz w:val="22"/>
          <w:szCs w:val="22"/>
        </w:rPr>
        <w:t xml:space="preserve">própria </w:t>
      </w:r>
      <w:r w:rsidR="003C563B" w:rsidRPr="00F631FD">
        <w:rPr>
          <w:rFonts w:ascii="Book Antiqua" w:hAnsi="Book Antiqua"/>
          <w:sz w:val="22"/>
          <w:szCs w:val="22"/>
        </w:rPr>
        <w:t>impugnante no Processo nº. 166/2014 referente à Concorrência Pública nº. 006/2014</w:t>
      </w:r>
      <w:r w:rsidR="00246C6F" w:rsidRPr="00F631FD">
        <w:rPr>
          <w:rFonts w:ascii="Book Antiqua" w:hAnsi="Book Antiqua"/>
          <w:sz w:val="22"/>
          <w:szCs w:val="22"/>
        </w:rPr>
        <w:t>, que através da Unidade Técnica, com acolhimento do Ministério Público de Contas, se manifestou no seguinte sentido:</w:t>
      </w:r>
    </w:p>
    <w:p w:rsidR="00246C6F" w:rsidRPr="00F631FD" w:rsidRDefault="00246C6F" w:rsidP="00246C6F">
      <w:pPr>
        <w:pStyle w:val="NormalWeb"/>
        <w:shd w:val="clear" w:color="auto" w:fill="FFFFFF"/>
        <w:spacing w:before="0" w:beforeAutospacing="0" w:after="0" w:afterAutospacing="0"/>
        <w:ind w:left="2268"/>
        <w:jc w:val="both"/>
        <w:rPr>
          <w:rFonts w:ascii="Book Antiqua" w:hAnsi="Book Antiqua"/>
          <w:sz w:val="22"/>
          <w:szCs w:val="22"/>
        </w:rPr>
      </w:pPr>
    </w:p>
    <w:p w:rsidR="00C77583" w:rsidRPr="00F631FD" w:rsidRDefault="00C77583" w:rsidP="00C77583">
      <w:pPr>
        <w:pStyle w:val="NormalWeb"/>
        <w:spacing w:before="0" w:beforeAutospacing="0" w:after="0" w:afterAutospacing="0"/>
        <w:ind w:left="2268"/>
        <w:jc w:val="both"/>
        <w:rPr>
          <w:i/>
          <w:sz w:val="20"/>
          <w:szCs w:val="20"/>
        </w:rPr>
      </w:pPr>
      <w:r w:rsidRPr="00F631FD">
        <w:rPr>
          <w:i/>
          <w:sz w:val="20"/>
          <w:szCs w:val="20"/>
        </w:rPr>
        <w:t>DENÚNCIA N. 924592</w:t>
      </w:r>
    </w:p>
    <w:p w:rsidR="00C77583" w:rsidRPr="00F631FD" w:rsidRDefault="00C77583" w:rsidP="00C77583">
      <w:pPr>
        <w:pStyle w:val="NormalWeb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F631FD">
        <w:rPr>
          <w:i/>
          <w:sz w:val="20"/>
          <w:szCs w:val="20"/>
        </w:rPr>
        <w:t>ÓRGÃO</w:t>
      </w:r>
      <w:r w:rsidRPr="00F631FD">
        <w:rPr>
          <w:sz w:val="20"/>
          <w:szCs w:val="20"/>
        </w:rPr>
        <w:t xml:space="preserve">: Prefeitura de Patos de Minas, 2014. </w:t>
      </w:r>
    </w:p>
    <w:p w:rsidR="00C77583" w:rsidRPr="00F631FD" w:rsidRDefault="00C77583" w:rsidP="00C77583">
      <w:pPr>
        <w:pStyle w:val="NormalWeb"/>
        <w:spacing w:before="0" w:beforeAutospacing="0" w:after="0" w:afterAutospacing="0"/>
        <w:ind w:left="2268"/>
        <w:jc w:val="both"/>
        <w:rPr>
          <w:i/>
          <w:sz w:val="20"/>
          <w:szCs w:val="20"/>
        </w:rPr>
      </w:pPr>
      <w:r w:rsidRPr="00F631FD">
        <w:rPr>
          <w:sz w:val="20"/>
          <w:szCs w:val="20"/>
        </w:rPr>
        <w:t xml:space="preserve">DENUNCIANTE: Splice Indústria, Comércio e Serviços Ltda. PARTE(S): Persio Ferreira de Barros, Aldirlei Luiz </w:t>
      </w:r>
      <w:r w:rsidRPr="00F631FD">
        <w:rPr>
          <w:i/>
          <w:sz w:val="20"/>
          <w:szCs w:val="20"/>
        </w:rPr>
        <w:t>Ferreira, Pedro Lucas Rodrigues e Samir Vaz Vieira Rocha</w:t>
      </w:r>
    </w:p>
    <w:p w:rsidR="00C77583" w:rsidRPr="00F631FD" w:rsidRDefault="00C77583" w:rsidP="00C77583">
      <w:pPr>
        <w:pStyle w:val="NormalWeb"/>
        <w:spacing w:before="0" w:beforeAutospacing="0" w:after="0" w:afterAutospacing="0"/>
        <w:ind w:left="2268"/>
        <w:jc w:val="both"/>
        <w:rPr>
          <w:i/>
          <w:sz w:val="20"/>
          <w:szCs w:val="20"/>
        </w:rPr>
      </w:pPr>
      <w:r w:rsidRPr="00F631FD">
        <w:rPr>
          <w:i/>
          <w:sz w:val="20"/>
          <w:szCs w:val="20"/>
        </w:rPr>
        <w:t>MPTC: Cristina Andrade Melo RELATOR: Conselheiro Sebastião Helvecio</w:t>
      </w:r>
    </w:p>
    <w:p w:rsidR="00C77583" w:rsidRPr="00F631FD" w:rsidRDefault="00C77583" w:rsidP="00C77583">
      <w:pPr>
        <w:pStyle w:val="NormalWeb"/>
        <w:spacing w:before="0" w:beforeAutospacing="0" w:after="0" w:afterAutospacing="0"/>
        <w:ind w:left="2268"/>
        <w:jc w:val="both"/>
        <w:rPr>
          <w:i/>
          <w:sz w:val="20"/>
          <w:szCs w:val="20"/>
        </w:rPr>
      </w:pPr>
      <w:r w:rsidRPr="00F631FD">
        <w:rPr>
          <w:i/>
          <w:sz w:val="20"/>
          <w:szCs w:val="20"/>
        </w:rPr>
        <w:t>EMENTA: DENÚNCIA – EXTINÇÃO – ARQUIVAMENTO Declara-se a extinção do processo, com resolução de mérito e com determinações ao prefeito Municipal.</w:t>
      </w:r>
    </w:p>
    <w:p w:rsidR="00C77583" w:rsidRPr="00F631FD" w:rsidRDefault="00C77583" w:rsidP="00C77583">
      <w:pPr>
        <w:pStyle w:val="NormalWeb"/>
        <w:spacing w:before="0" w:beforeAutospacing="0" w:after="0" w:afterAutospacing="0"/>
        <w:ind w:left="2268"/>
        <w:jc w:val="both"/>
        <w:rPr>
          <w:i/>
          <w:sz w:val="20"/>
          <w:szCs w:val="20"/>
        </w:rPr>
      </w:pPr>
    </w:p>
    <w:p w:rsidR="00C77583" w:rsidRPr="00F631FD" w:rsidRDefault="00C77583" w:rsidP="00C77583">
      <w:pPr>
        <w:pStyle w:val="NormalWeb"/>
        <w:spacing w:before="0" w:beforeAutospacing="0" w:after="0" w:afterAutospacing="0"/>
        <w:ind w:left="2268"/>
        <w:jc w:val="both"/>
        <w:rPr>
          <w:i/>
          <w:sz w:val="20"/>
          <w:szCs w:val="20"/>
        </w:rPr>
      </w:pPr>
      <w:r w:rsidRPr="00F631FD">
        <w:rPr>
          <w:i/>
          <w:sz w:val="20"/>
          <w:szCs w:val="20"/>
        </w:rPr>
        <w:t xml:space="preserve">Do apontamento de irregularidade denunciado </w:t>
      </w:r>
    </w:p>
    <w:p w:rsidR="00C77583" w:rsidRPr="00F631FD" w:rsidRDefault="00C77583" w:rsidP="00C77583">
      <w:pPr>
        <w:pStyle w:val="NormalWeb"/>
        <w:spacing w:before="0" w:beforeAutospacing="0" w:after="0" w:afterAutospacing="0"/>
        <w:ind w:left="2268"/>
        <w:jc w:val="both"/>
        <w:rPr>
          <w:i/>
          <w:sz w:val="20"/>
          <w:szCs w:val="20"/>
        </w:rPr>
      </w:pPr>
      <w:r w:rsidRPr="00F631FD">
        <w:rPr>
          <w:i/>
          <w:sz w:val="20"/>
          <w:szCs w:val="20"/>
        </w:rPr>
        <w:t xml:space="preserve">Da exigência de atestado de capacidade técnica previsto no item 3.3.5 do edital </w:t>
      </w:r>
    </w:p>
    <w:p w:rsidR="00C77583" w:rsidRPr="00F631FD" w:rsidRDefault="00C77583" w:rsidP="00C77583">
      <w:pPr>
        <w:pStyle w:val="NormalWeb"/>
        <w:spacing w:before="0" w:beforeAutospacing="0" w:after="0" w:afterAutospacing="0"/>
        <w:ind w:left="2268"/>
        <w:jc w:val="both"/>
        <w:rPr>
          <w:i/>
          <w:sz w:val="20"/>
          <w:szCs w:val="20"/>
        </w:rPr>
      </w:pPr>
    </w:p>
    <w:p w:rsidR="00C77583" w:rsidRPr="00F631FD" w:rsidRDefault="00C77583" w:rsidP="00C77583">
      <w:pPr>
        <w:pStyle w:val="NormalWeb"/>
        <w:spacing w:before="0" w:beforeAutospacing="0" w:after="0" w:afterAutospacing="0"/>
        <w:ind w:left="2268"/>
        <w:jc w:val="both"/>
        <w:rPr>
          <w:i/>
          <w:sz w:val="20"/>
          <w:szCs w:val="20"/>
        </w:rPr>
      </w:pPr>
      <w:r w:rsidRPr="00F631FD">
        <w:rPr>
          <w:i/>
          <w:sz w:val="20"/>
          <w:szCs w:val="20"/>
        </w:rPr>
        <w:t xml:space="preserve">A denunciante asseverou que a exigência de atestado para fins de qualificação técnica prevista no item 3.3.5 do edital da Concorrência n. 6/2014 macula o caráter competitivo do certame ao exigir a apresentação de atestado de serviço de informatização do processamento TRIBUNAL DE CONTAS DO ESTADO DE MINAS GERAIS de multas compatível com o manual de Serviço de Registro e Administração de Multas da Companhia de Tecnologia da Informação do Estado de Minas Gerais. </w:t>
      </w:r>
    </w:p>
    <w:p w:rsidR="00C77583" w:rsidRPr="00F631FD" w:rsidRDefault="00C77583" w:rsidP="00C77583">
      <w:pPr>
        <w:pStyle w:val="NormalWeb"/>
        <w:spacing w:before="0" w:beforeAutospacing="0" w:after="0" w:afterAutospacing="0"/>
        <w:ind w:left="2268"/>
        <w:jc w:val="both"/>
        <w:rPr>
          <w:i/>
          <w:sz w:val="20"/>
          <w:szCs w:val="20"/>
        </w:rPr>
      </w:pPr>
    </w:p>
    <w:p w:rsidR="00C77583" w:rsidRPr="00F631FD" w:rsidRDefault="00C77583" w:rsidP="00C77583">
      <w:pPr>
        <w:pStyle w:val="NormalWeb"/>
        <w:spacing w:before="0" w:beforeAutospacing="0" w:after="0" w:afterAutospacing="0"/>
        <w:ind w:left="2268"/>
        <w:jc w:val="both"/>
        <w:rPr>
          <w:i/>
          <w:sz w:val="20"/>
          <w:szCs w:val="20"/>
        </w:rPr>
      </w:pPr>
      <w:r w:rsidRPr="00F631FD">
        <w:rPr>
          <w:i/>
          <w:sz w:val="20"/>
          <w:szCs w:val="20"/>
        </w:rPr>
        <w:t>Aduziu a denunciante que, se mantida a redação do referido item do edital, apenas o prestador que detivesse contrato no Estado de Minas Gerais estaria habilitado a participar do certame.</w:t>
      </w:r>
    </w:p>
    <w:p w:rsidR="00C77583" w:rsidRPr="00F631FD" w:rsidRDefault="00C77583" w:rsidP="00C77583">
      <w:pPr>
        <w:pStyle w:val="NormalWeb"/>
        <w:spacing w:before="0" w:beforeAutospacing="0" w:after="0" w:afterAutospacing="0"/>
        <w:ind w:left="2268"/>
        <w:jc w:val="both"/>
        <w:rPr>
          <w:i/>
          <w:sz w:val="20"/>
          <w:szCs w:val="20"/>
        </w:rPr>
      </w:pPr>
    </w:p>
    <w:p w:rsidR="00C77583" w:rsidRPr="00F631FD" w:rsidRDefault="00C77583" w:rsidP="00C77583">
      <w:pPr>
        <w:pStyle w:val="NormalWeb"/>
        <w:spacing w:before="0" w:beforeAutospacing="0" w:after="0" w:afterAutospacing="0"/>
        <w:ind w:left="2268"/>
        <w:jc w:val="both"/>
        <w:rPr>
          <w:i/>
          <w:sz w:val="20"/>
          <w:szCs w:val="20"/>
        </w:rPr>
      </w:pPr>
      <w:r w:rsidRPr="00F631FD">
        <w:rPr>
          <w:i/>
          <w:sz w:val="20"/>
          <w:szCs w:val="20"/>
        </w:rPr>
        <w:t xml:space="preserve">Em defesa, os responsáveis alegaram que, na realidade, houve erro de interpretação do edital, que não exigiu atestado de aptidão exclusivamente em relação ao sistema da PRODEMGE, mas sim, “qualquer atestado que apresente a prestação de serviço em condições similares ou equivalentes”, fl. 406. </w:t>
      </w:r>
    </w:p>
    <w:p w:rsidR="00C77583" w:rsidRPr="00F631FD" w:rsidRDefault="00C77583" w:rsidP="00C77583">
      <w:pPr>
        <w:pStyle w:val="NormalWeb"/>
        <w:spacing w:before="0" w:beforeAutospacing="0" w:after="0" w:afterAutospacing="0"/>
        <w:ind w:left="2268"/>
        <w:jc w:val="both"/>
        <w:rPr>
          <w:i/>
          <w:sz w:val="20"/>
          <w:szCs w:val="20"/>
        </w:rPr>
      </w:pPr>
    </w:p>
    <w:p w:rsidR="00C77583" w:rsidRPr="00F631FD" w:rsidRDefault="00C77583" w:rsidP="00C77583">
      <w:pPr>
        <w:pStyle w:val="NormalWeb"/>
        <w:spacing w:before="0" w:beforeAutospacing="0" w:after="0" w:afterAutospacing="0"/>
        <w:ind w:left="2268"/>
        <w:jc w:val="both"/>
        <w:rPr>
          <w:b/>
          <w:i/>
          <w:sz w:val="20"/>
          <w:szCs w:val="20"/>
        </w:rPr>
      </w:pPr>
      <w:r w:rsidRPr="00F631FD">
        <w:rPr>
          <w:b/>
          <w:i/>
          <w:sz w:val="20"/>
          <w:szCs w:val="20"/>
        </w:rPr>
        <w:t>No entanto, os responsáveis admitiram que o item questionado apresentava interpretação dúbia, reconhecendo que a palavra “compatível” foi mal empregada. Assim, propuseram o acréscimo da palavra “equivalente” no item 3.3.5, que passaria a dispor o seguinte: (grifo nosso)</w:t>
      </w:r>
    </w:p>
    <w:p w:rsidR="00C77583" w:rsidRPr="00F631FD" w:rsidRDefault="00C77583" w:rsidP="00C77583">
      <w:pPr>
        <w:pStyle w:val="NormalWeb"/>
        <w:spacing w:before="0" w:beforeAutospacing="0" w:after="0" w:afterAutospacing="0"/>
        <w:ind w:left="2268"/>
        <w:jc w:val="both"/>
        <w:rPr>
          <w:i/>
          <w:sz w:val="20"/>
          <w:szCs w:val="20"/>
        </w:rPr>
      </w:pPr>
    </w:p>
    <w:p w:rsidR="00C77583" w:rsidRPr="00F631FD" w:rsidRDefault="00C77583" w:rsidP="00C77583">
      <w:pPr>
        <w:pStyle w:val="NormalWeb"/>
        <w:spacing w:before="0" w:beforeAutospacing="0" w:after="0" w:afterAutospacing="0"/>
        <w:ind w:left="2268"/>
        <w:jc w:val="both"/>
        <w:rPr>
          <w:i/>
          <w:sz w:val="20"/>
          <w:szCs w:val="20"/>
        </w:rPr>
      </w:pPr>
      <w:r w:rsidRPr="00F631FD">
        <w:rPr>
          <w:i/>
          <w:sz w:val="20"/>
          <w:szCs w:val="20"/>
        </w:rPr>
        <w:t xml:space="preserve">3.3.5) [...] - Informatização do processamento de multas de equipamentos eletrônicos e talão convencional, movimentação de notificações de trânsito, defesa da autuação, recursos e transferências de pontuação compatível com o Manual da Companhia de Tecnologia da Informação do Estado de Minas Gerais ou equivalente. </w:t>
      </w:r>
    </w:p>
    <w:p w:rsidR="00C77583" w:rsidRPr="00F631FD" w:rsidRDefault="00C77583" w:rsidP="00C77583">
      <w:pPr>
        <w:pStyle w:val="NormalWeb"/>
        <w:spacing w:before="0" w:beforeAutospacing="0" w:after="0" w:afterAutospacing="0"/>
        <w:ind w:left="2268"/>
        <w:jc w:val="both"/>
        <w:rPr>
          <w:i/>
          <w:sz w:val="20"/>
          <w:szCs w:val="20"/>
        </w:rPr>
      </w:pPr>
    </w:p>
    <w:p w:rsidR="00C77583" w:rsidRPr="00F631FD" w:rsidRDefault="00C77583" w:rsidP="00C77583">
      <w:pPr>
        <w:pStyle w:val="NormalWeb"/>
        <w:spacing w:before="0" w:beforeAutospacing="0" w:after="0" w:afterAutospacing="0"/>
        <w:ind w:left="2268"/>
        <w:jc w:val="both"/>
        <w:rPr>
          <w:b/>
          <w:i/>
          <w:sz w:val="22"/>
          <w:szCs w:val="22"/>
        </w:rPr>
      </w:pPr>
      <w:r w:rsidRPr="00F631FD">
        <w:rPr>
          <w:b/>
          <w:i/>
          <w:sz w:val="20"/>
          <w:szCs w:val="20"/>
        </w:rPr>
        <w:t>Em sede de manifestação conclusiva, tanto a Unidade Técnica quanto o MPTC (fl. 453 a 463 e 465 a 472-v, respectivamente) acolheram a justificativa apresentada pelos denunciados e retificaram seus apontamentos. Adoto o mesmo entendimento, para concluir ter sido saneada a irregularidade denunciada. (grifo nosso)</w:t>
      </w:r>
    </w:p>
    <w:p w:rsidR="00246C6F" w:rsidRPr="00F631FD" w:rsidRDefault="00246C6F" w:rsidP="00246C6F">
      <w:pPr>
        <w:pStyle w:val="NormalWeb"/>
        <w:shd w:val="clear" w:color="auto" w:fill="FFFFFF"/>
        <w:spacing w:before="0" w:beforeAutospacing="0" w:after="0" w:afterAutospacing="0"/>
        <w:ind w:left="2268"/>
        <w:jc w:val="both"/>
        <w:rPr>
          <w:rFonts w:ascii="Book Antiqua" w:hAnsi="Book Antiqua"/>
          <w:sz w:val="22"/>
          <w:szCs w:val="22"/>
        </w:rPr>
      </w:pPr>
    </w:p>
    <w:p w:rsidR="00C77583" w:rsidRPr="00F631FD" w:rsidRDefault="00C77583" w:rsidP="003E4487">
      <w:pPr>
        <w:pStyle w:val="NormalWeb"/>
        <w:numPr>
          <w:ilvl w:val="0"/>
          <w:numId w:val="1"/>
        </w:numPr>
        <w:shd w:val="clear" w:color="auto" w:fill="FFFFFF"/>
        <w:tabs>
          <w:tab w:val="clear" w:pos="3060"/>
          <w:tab w:val="num" w:pos="993"/>
        </w:tabs>
        <w:spacing w:before="0" w:beforeAutospacing="0" w:after="0" w:afterAutospacing="0"/>
        <w:ind w:left="0" w:firstLine="2268"/>
        <w:jc w:val="both"/>
        <w:rPr>
          <w:rFonts w:ascii="Book Antiqua" w:hAnsi="Book Antiqua"/>
          <w:sz w:val="22"/>
          <w:szCs w:val="22"/>
        </w:rPr>
      </w:pPr>
      <w:r w:rsidRPr="00F631FD">
        <w:rPr>
          <w:rFonts w:ascii="Book Antiqua" w:hAnsi="Book Antiqua"/>
          <w:sz w:val="22"/>
          <w:szCs w:val="22"/>
        </w:rPr>
        <w:t>Desta forma, configura-se o caráter meramente protelatório das alegações da impugnante, uma vez que a matéria impugnada foi objeto de denúncia enfrentada pelo douto Tribunal de Contas do Estado de Minas Gerais, que acolheu a defesa apresentada quanto ao referido item.</w:t>
      </w:r>
    </w:p>
    <w:p w:rsidR="00C77583" w:rsidRPr="00F631FD" w:rsidRDefault="00C77583" w:rsidP="00C77583">
      <w:pPr>
        <w:pStyle w:val="NormalWeb"/>
        <w:shd w:val="clear" w:color="auto" w:fill="FFFFFF"/>
        <w:spacing w:before="0" w:beforeAutospacing="0" w:after="0" w:afterAutospacing="0"/>
        <w:ind w:left="2268"/>
        <w:jc w:val="both"/>
        <w:rPr>
          <w:rFonts w:ascii="Book Antiqua" w:hAnsi="Book Antiqua"/>
          <w:sz w:val="22"/>
          <w:szCs w:val="22"/>
        </w:rPr>
      </w:pPr>
    </w:p>
    <w:p w:rsidR="003E4487" w:rsidRPr="00F631FD" w:rsidRDefault="003E4487" w:rsidP="003E4487">
      <w:pPr>
        <w:pStyle w:val="NormalWeb"/>
        <w:numPr>
          <w:ilvl w:val="0"/>
          <w:numId w:val="1"/>
        </w:numPr>
        <w:shd w:val="clear" w:color="auto" w:fill="FFFFFF"/>
        <w:tabs>
          <w:tab w:val="clear" w:pos="3060"/>
          <w:tab w:val="num" w:pos="993"/>
        </w:tabs>
        <w:spacing w:before="0" w:beforeAutospacing="0" w:after="0" w:afterAutospacing="0"/>
        <w:ind w:left="0" w:firstLine="2268"/>
        <w:jc w:val="both"/>
        <w:rPr>
          <w:rFonts w:ascii="Book Antiqua" w:hAnsi="Book Antiqua"/>
          <w:sz w:val="22"/>
          <w:szCs w:val="22"/>
        </w:rPr>
      </w:pPr>
      <w:r w:rsidRPr="00F631FD">
        <w:rPr>
          <w:rFonts w:ascii="Book Antiqua" w:hAnsi="Book Antiqua"/>
          <w:sz w:val="22"/>
          <w:szCs w:val="22"/>
        </w:rPr>
        <w:t xml:space="preserve">Pelo exposto, resta evidenciado e comprovado que não houve qualquer ilegalidade por parte da </w:t>
      </w:r>
      <w:r w:rsidR="00FF1C60" w:rsidRPr="00F631FD">
        <w:rPr>
          <w:rFonts w:ascii="Book Antiqua" w:hAnsi="Book Antiqua"/>
          <w:sz w:val="22"/>
          <w:szCs w:val="22"/>
        </w:rPr>
        <w:t xml:space="preserve">Administração Pública Municipal, que nada mais fez que exigir atestado de prestação de serviço </w:t>
      </w:r>
      <w:r w:rsidR="00FF1C60" w:rsidRPr="00F631FD">
        <w:rPr>
          <w:rFonts w:ascii="Book Antiqua" w:hAnsi="Book Antiqua"/>
          <w:b/>
          <w:sz w:val="22"/>
          <w:szCs w:val="22"/>
          <w:u w:val="single"/>
        </w:rPr>
        <w:t xml:space="preserve">compatível </w:t>
      </w:r>
      <w:r w:rsidR="00C77583" w:rsidRPr="00F631FD">
        <w:rPr>
          <w:rFonts w:ascii="Book Antiqua" w:hAnsi="Book Antiqua"/>
          <w:b/>
          <w:sz w:val="22"/>
          <w:szCs w:val="22"/>
          <w:u w:val="single"/>
        </w:rPr>
        <w:t>ou equivalente</w:t>
      </w:r>
      <w:r w:rsidR="00FF1C60" w:rsidRPr="00F631FD">
        <w:rPr>
          <w:rFonts w:ascii="Book Antiqua" w:hAnsi="Book Antiqua"/>
          <w:sz w:val="22"/>
          <w:szCs w:val="22"/>
        </w:rPr>
        <w:t>em características com o objeto licitado, como determina o art. 30, II da Lei 8.666/93, senão vejamos:</w:t>
      </w:r>
    </w:p>
    <w:p w:rsidR="00FF1C60" w:rsidRPr="00F631FD" w:rsidRDefault="00FF1C60" w:rsidP="00FF1C60">
      <w:pPr>
        <w:pStyle w:val="NormalWeb"/>
        <w:shd w:val="clear" w:color="auto" w:fill="FFFFFF"/>
        <w:spacing w:before="0" w:beforeAutospacing="0" w:after="0" w:afterAutospacing="0"/>
        <w:ind w:left="2268"/>
        <w:jc w:val="both"/>
        <w:rPr>
          <w:i/>
          <w:sz w:val="22"/>
          <w:szCs w:val="22"/>
        </w:rPr>
      </w:pPr>
    </w:p>
    <w:p w:rsidR="00FF1C60" w:rsidRPr="00F631FD" w:rsidRDefault="00FF1C60" w:rsidP="00FF1C60">
      <w:pPr>
        <w:pStyle w:val="NormalWeb"/>
        <w:spacing w:before="0" w:beforeAutospacing="0" w:after="0" w:afterAutospacing="0"/>
        <w:ind w:left="2268"/>
        <w:jc w:val="both"/>
        <w:rPr>
          <w:i/>
          <w:sz w:val="20"/>
          <w:szCs w:val="20"/>
        </w:rPr>
      </w:pPr>
      <w:r w:rsidRPr="00F631FD">
        <w:rPr>
          <w:i/>
          <w:sz w:val="20"/>
          <w:szCs w:val="20"/>
        </w:rPr>
        <w:t>Art. 30.  A documentação relativa à qualificação técnica limitar-se-á a:</w:t>
      </w:r>
    </w:p>
    <w:p w:rsidR="00FF1C60" w:rsidRPr="00F631FD" w:rsidRDefault="00FF1C60" w:rsidP="00FF1C60">
      <w:pPr>
        <w:pStyle w:val="NormalWeb"/>
        <w:spacing w:before="0" w:beforeAutospacing="0" w:after="0" w:afterAutospacing="0"/>
        <w:ind w:left="2268"/>
        <w:jc w:val="both"/>
        <w:rPr>
          <w:i/>
          <w:sz w:val="20"/>
          <w:szCs w:val="20"/>
        </w:rPr>
      </w:pPr>
      <w:r w:rsidRPr="00F631FD">
        <w:rPr>
          <w:i/>
          <w:sz w:val="20"/>
          <w:szCs w:val="20"/>
        </w:rPr>
        <w:t>(...)</w:t>
      </w:r>
    </w:p>
    <w:p w:rsidR="00FF1C60" w:rsidRPr="00F631FD" w:rsidRDefault="00FF1C60" w:rsidP="00FF1C60">
      <w:pPr>
        <w:pStyle w:val="NormalWeb"/>
        <w:spacing w:before="0" w:beforeAutospacing="0" w:after="0" w:afterAutospacing="0"/>
        <w:ind w:left="2268"/>
        <w:jc w:val="both"/>
        <w:rPr>
          <w:i/>
          <w:sz w:val="20"/>
          <w:szCs w:val="20"/>
        </w:rPr>
      </w:pPr>
      <w:r w:rsidRPr="00F631FD">
        <w:rPr>
          <w:i/>
          <w:sz w:val="20"/>
          <w:szCs w:val="20"/>
        </w:rPr>
        <w:t>II - comprovação de aptidão para desempenho de atividade pertinente e compatível em características, quantidades e prazos com o objeto da licitação, e indicação das instalações e do aparelhamento e do pessoal técnico adequados e disponíveis para a realização do objeto da licitação, bem como da qualificação de cada um dos membros da equipe técnica que se responsabilizará pelos trabalhos;</w:t>
      </w:r>
    </w:p>
    <w:p w:rsidR="003E4487" w:rsidRPr="00F631FD" w:rsidRDefault="003E4487" w:rsidP="00FF1C60">
      <w:pPr>
        <w:pStyle w:val="NormalWeb"/>
        <w:shd w:val="clear" w:color="auto" w:fill="FFFFFF"/>
        <w:tabs>
          <w:tab w:val="num" w:pos="993"/>
        </w:tabs>
        <w:spacing w:before="0" w:beforeAutospacing="0" w:after="0" w:afterAutospacing="0"/>
        <w:ind w:left="2268" w:firstLine="2268"/>
        <w:jc w:val="both"/>
        <w:rPr>
          <w:i/>
          <w:sz w:val="22"/>
          <w:szCs w:val="22"/>
        </w:rPr>
      </w:pPr>
    </w:p>
    <w:p w:rsidR="003E4487" w:rsidRPr="00F631FD" w:rsidRDefault="003E4487" w:rsidP="003E4487">
      <w:pPr>
        <w:pStyle w:val="NormalWeb"/>
        <w:numPr>
          <w:ilvl w:val="0"/>
          <w:numId w:val="1"/>
        </w:numPr>
        <w:shd w:val="clear" w:color="auto" w:fill="FFFFFF"/>
        <w:tabs>
          <w:tab w:val="clear" w:pos="3060"/>
          <w:tab w:val="num" w:pos="993"/>
        </w:tabs>
        <w:spacing w:before="0" w:beforeAutospacing="0" w:after="0" w:afterAutospacing="0"/>
        <w:ind w:left="0" w:firstLine="2268"/>
        <w:jc w:val="both"/>
        <w:rPr>
          <w:rFonts w:ascii="Book Antiqua" w:hAnsi="Book Antiqua"/>
          <w:sz w:val="22"/>
          <w:szCs w:val="22"/>
        </w:rPr>
      </w:pPr>
      <w:r w:rsidRPr="00F631FD">
        <w:rPr>
          <w:rFonts w:ascii="Book Antiqua" w:hAnsi="Book Antiqua"/>
          <w:sz w:val="22"/>
          <w:szCs w:val="22"/>
        </w:rPr>
        <w:t>Salvo melhor Juízo, não se vislumbra a presença de ir</w:t>
      </w:r>
      <w:r w:rsidR="00E20DFE" w:rsidRPr="00F631FD">
        <w:rPr>
          <w:rFonts w:ascii="Book Antiqua" w:hAnsi="Book Antiqua"/>
          <w:sz w:val="22"/>
          <w:szCs w:val="22"/>
        </w:rPr>
        <w:t>regularidade que possa maculara</w:t>
      </w:r>
      <w:r w:rsidRPr="00F631FD">
        <w:rPr>
          <w:rFonts w:ascii="Book Antiqua" w:hAnsi="Book Antiqua"/>
          <w:sz w:val="22"/>
          <w:szCs w:val="22"/>
        </w:rPr>
        <w:t xml:space="preserve"> licitação em análise e ter provocado qualquer prejuízo à Administração Pública Municipal ou à livre concorrência</w:t>
      </w:r>
      <w:r w:rsidR="00C77583" w:rsidRPr="00F631FD">
        <w:rPr>
          <w:rFonts w:ascii="Book Antiqua" w:hAnsi="Book Antiqua"/>
          <w:sz w:val="22"/>
          <w:szCs w:val="22"/>
        </w:rPr>
        <w:t>, uma vez que o Edital traz em seu bojo, determinações expressas acolhidas pelo Tribunal de Contas</w:t>
      </w:r>
      <w:r w:rsidR="00F5726D">
        <w:rPr>
          <w:rFonts w:ascii="Book Antiqua" w:hAnsi="Book Antiqua"/>
          <w:sz w:val="22"/>
          <w:szCs w:val="22"/>
        </w:rPr>
        <w:t xml:space="preserve">no </w:t>
      </w:r>
      <w:r w:rsidR="001C62BD" w:rsidRPr="00F631FD">
        <w:rPr>
          <w:rFonts w:ascii="Book Antiqua" w:hAnsi="Book Antiqua"/>
          <w:sz w:val="22"/>
          <w:szCs w:val="22"/>
        </w:rPr>
        <w:t xml:space="preserve">parecer da Denúncia </w:t>
      </w:r>
      <w:r w:rsidR="0075668A">
        <w:rPr>
          <w:rFonts w:ascii="Book Antiqua" w:hAnsi="Book Antiqua"/>
          <w:sz w:val="22"/>
          <w:szCs w:val="22"/>
        </w:rPr>
        <w:t>retro</w:t>
      </w:r>
      <w:r w:rsidR="001C62BD" w:rsidRPr="00F631FD">
        <w:rPr>
          <w:rFonts w:ascii="Book Antiqua" w:hAnsi="Book Antiqua"/>
          <w:sz w:val="22"/>
          <w:szCs w:val="22"/>
        </w:rPr>
        <w:t xml:space="preserve"> colacionada</w:t>
      </w:r>
      <w:r w:rsidRPr="00F631FD">
        <w:rPr>
          <w:rFonts w:ascii="Book Antiqua" w:hAnsi="Book Antiqua"/>
          <w:sz w:val="22"/>
          <w:szCs w:val="22"/>
        </w:rPr>
        <w:t>.</w:t>
      </w:r>
    </w:p>
    <w:p w:rsidR="003E4487" w:rsidRPr="00F631FD" w:rsidRDefault="003E4487" w:rsidP="003E4487">
      <w:pPr>
        <w:pStyle w:val="Corpodetexto2"/>
        <w:tabs>
          <w:tab w:val="left" w:pos="2340"/>
        </w:tabs>
        <w:rPr>
          <w:rFonts w:ascii="Book Antiqua" w:eastAsia="Batang" w:hAnsi="Book Antiqua"/>
          <w:b/>
          <w:i w:val="0"/>
          <w:sz w:val="22"/>
          <w:szCs w:val="22"/>
        </w:rPr>
      </w:pPr>
    </w:p>
    <w:p w:rsidR="00475C0A" w:rsidRPr="00F631FD" w:rsidRDefault="00475C0A" w:rsidP="003E4487">
      <w:pPr>
        <w:pStyle w:val="Corpodetexto2"/>
        <w:numPr>
          <w:ilvl w:val="0"/>
          <w:numId w:val="1"/>
        </w:numPr>
        <w:tabs>
          <w:tab w:val="clear" w:pos="3060"/>
          <w:tab w:val="left" w:pos="2340"/>
        </w:tabs>
        <w:ind w:left="0" w:firstLine="2268"/>
        <w:rPr>
          <w:rFonts w:ascii="Book Antiqua" w:eastAsia="Batang" w:hAnsi="Book Antiqua" w:cs="Arial"/>
          <w:i w:val="0"/>
          <w:iCs w:val="0"/>
          <w:sz w:val="22"/>
          <w:szCs w:val="22"/>
        </w:rPr>
      </w:pPr>
      <w:bookmarkStart w:id="0" w:name="_GoBack"/>
      <w:bookmarkEnd w:id="0"/>
      <w:r w:rsidRPr="00F631FD">
        <w:rPr>
          <w:rFonts w:ascii="Book Antiqua" w:eastAsia="Batang" w:hAnsi="Book Antiqua" w:cs="Arial"/>
          <w:i w:val="0"/>
          <w:iCs w:val="0"/>
          <w:sz w:val="22"/>
          <w:szCs w:val="22"/>
        </w:rPr>
        <w:t xml:space="preserve">Enfim, entendemos que, apesar dos argumentos expendidos, </w:t>
      </w:r>
      <w:r w:rsidR="00FF1C60" w:rsidRPr="00F631FD">
        <w:rPr>
          <w:rFonts w:ascii="Book Antiqua" w:eastAsia="Batang" w:hAnsi="Book Antiqua" w:cs="Arial"/>
          <w:i w:val="0"/>
          <w:iCs w:val="0"/>
          <w:sz w:val="22"/>
          <w:szCs w:val="22"/>
        </w:rPr>
        <w:t>o item</w:t>
      </w:r>
      <w:r w:rsidRPr="00F631FD">
        <w:rPr>
          <w:rFonts w:ascii="Book Antiqua" w:eastAsia="Batang" w:hAnsi="Book Antiqua" w:cs="Arial"/>
          <w:i w:val="0"/>
          <w:iCs w:val="0"/>
          <w:sz w:val="22"/>
          <w:szCs w:val="22"/>
        </w:rPr>
        <w:t xml:space="preserve"> impugnado atende a todos os preceitos legais, pois se encontra em consonância com a Lei 8.666/</w:t>
      </w:r>
      <w:r w:rsidR="003E4487" w:rsidRPr="00F631FD">
        <w:rPr>
          <w:rFonts w:ascii="Book Antiqua" w:eastAsia="Batang" w:hAnsi="Book Antiqua" w:cs="Arial"/>
          <w:i w:val="0"/>
          <w:iCs w:val="0"/>
          <w:sz w:val="22"/>
          <w:szCs w:val="22"/>
        </w:rPr>
        <w:t>19</w:t>
      </w:r>
      <w:r w:rsidRPr="00F631FD">
        <w:rPr>
          <w:rFonts w:ascii="Book Antiqua" w:eastAsia="Batang" w:hAnsi="Book Antiqua" w:cs="Arial"/>
          <w:i w:val="0"/>
          <w:iCs w:val="0"/>
          <w:sz w:val="22"/>
          <w:szCs w:val="22"/>
        </w:rPr>
        <w:t xml:space="preserve">93, bem como </w:t>
      </w:r>
      <w:r w:rsidR="00FF1C60" w:rsidRPr="00F631FD">
        <w:rPr>
          <w:rFonts w:ascii="Book Antiqua" w:eastAsia="Batang" w:hAnsi="Book Antiqua" w:cs="Arial"/>
          <w:i w:val="0"/>
          <w:iCs w:val="0"/>
          <w:sz w:val="22"/>
          <w:szCs w:val="22"/>
        </w:rPr>
        <w:t>os demais instrumentos normativos correlatos.</w:t>
      </w:r>
    </w:p>
    <w:p w:rsidR="002404AE" w:rsidRPr="00F631FD" w:rsidRDefault="002404AE" w:rsidP="002404AE">
      <w:pPr>
        <w:pStyle w:val="PargrafodaLista"/>
        <w:rPr>
          <w:rFonts w:ascii="Book Antiqua" w:eastAsia="Batang" w:hAnsi="Book Antiqua" w:cs="Arial"/>
          <w:i/>
          <w:iCs/>
          <w:sz w:val="22"/>
          <w:szCs w:val="22"/>
        </w:rPr>
      </w:pPr>
    </w:p>
    <w:p w:rsidR="002404AE" w:rsidRPr="00F631FD" w:rsidRDefault="002404AE" w:rsidP="002404A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b/>
          <w:sz w:val="22"/>
          <w:szCs w:val="22"/>
        </w:rPr>
      </w:pPr>
      <w:r w:rsidRPr="00F631FD">
        <w:rPr>
          <w:rFonts w:ascii="Book Antiqua" w:hAnsi="Book Antiqua"/>
          <w:b/>
          <w:sz w:val="22"/>
          <w:szCs w:val="22"/>
        </w:rPr>
        <w:t>V – DA RESPONSABILIZAÇÃO ADMINISTRATIVA POR ATO LESIVO CONTRA A ADMINISTRAÇÃO PÚBLICA</w:t>
      </w:r>
    </w:p>
    <w:p w:rsidR="002404AE" w:rsidRPr="00F631FD" w:rsidRDefault="002404AE" w:rsidP="002404AE">
      <w:pPr>
        <w:pStyle w:val="Corpodetexto2"/>
        <w:tabs>
          <w:tab w:val="left" w:pos="2340"/>
        </w:tabs>
        <w:ind w:left="2268"/>
        <w:rPr>
          <w:rFonts w:ascii="Book Antiqua" w:eastAsia="Batang" w:hAnsi="Book Antiqua" w:cs="Arial"/>
          <w:i w:val="0"/>
          <w:iCs w:val="0"/>
          <w:sz w:val="22"/>
          <w:szCs w:val="22"/>
        </w:rPr>
      </w:pPr>
    </w:p>
    <w:p w:rsidR="00475C0A" w:rsidRPr="00F631FD" w:rsidRDefault="002404AE" w:rsidP="002404AE">
      <w:pPr>
        <w:pStyle w:val="Corpodetexto2"/>
        <w:numPr>
          <w:ilvl w:val="0"/>
          <w:numId w:val="1"/>
        </w:numPr>
        <w:tabs>
          <w:tab w:val="clear" w:pos="3060"/>
          <w:tab w:val="left" w:pos="2340"/>
        </w:tabs>
        <w:ind w:left="0" w:firstLine="2268"/>
        <w:rPr>
          <w:rFonts w:ascii="Book Antiqua" w:eastAsia="Batang" w:hAnsi="Book Antiqua" w:cs="Arial"/>
          <w:i w:val="0"/>
          <w:iCs w:val="0"/>
          <w:sz w:val="22"/>
          <w:szCs w:val="22"/>
        </w:rPr>
      </w:pPr>
      <w:r w:rsidRPr="00F631FD">
        <w:rPr>
          <w:rFonts w:ascii="Book Antiqua" w:eastAsia="Batang" w:hAnsi="Book Antiqua" w:cs="Arial"/>
          <w:i w:val="0"/>
          <w:iCs w:val="0"/>
          <w:sz w:val="22"/>
          <w:szCs w:val="22"/>
        </w:rPr>
        <w:t>Assevera-se que a conduta da impugnante de reiterar em processo licitatório questionamento de matéria já discutida em sede de denúncia junto ao órgão fiscalizador, configura infração prevista na Lei nº. 12.846/2013, passível de sanção</w:t>
      </w:r>
      <w:r w:rsidR="00F51B1B" w:rsidRPr="00F631FD">
        <w:rPr>
          <w:rFonts w:ascii="Book Antiqua" w:eastAsia="Batang" w:hAnsi="Book Antiqua" w:cs="Arial"/>
          <w:i w:val="0"/>
          <w:iCs w:val="0"/>
          <w:sz w:val="22"/>
          <w:szCs w:val="22"/>
        </w:rPr>
        <w:t>, por perturbar a realização de atos do processo licitatório</w:t>
      </w:r>
      <w:r w:rsidRPr="00F631FD">
        <w:rPr>
          <w:rFonts w:ascii="Book Antiqua" w:eastAsia="Batang" w:hAnsi="Book Antiqua" w:cs="Arial"/>
          <w:i w:val="0"/>
          <w:iCs w:val="0"/>
          <w:sz w:val="22"/>
          <w:szCs w:val="22"/>
        </w:rPr>
        <w:t>, vejamos:</w:t>
      </w:r>
    </w:p>
    <w:p w:rsidR="002404AE" w:rsidRPr="00F631FD" w:rsidRDefault="002404AE" w:rsidP="002404AE">
      <w:pPr>
        <w:pStyle w:val="Corpodetexto2"/>
        <w:tabs>
          <w:tab w:val="left" w:pos="2340"/>
        </w:tabs>
        <w:ind w:left="2268"/>
        <w:rPr>
          <w:rFonts w:ascii="Book Antiqua" w:eastAsia="Batang" w:hAnsi="Book Antiqua" w:cs="Arial"/>
          <w:i w:val="0"/>
          <w:iCs w:val="0"/>
          <w:sz w:val="22"/>
          <w:szCs w:val="22"/>
        </w:rPr>
      </w:pPr>
    </w:p>
    <w:p w:rsidR="00F51B1B" w:rsidRPr="00F631FD" w:rsidRDefault="00F51B1B" w:rsidP="00F51B1B">
      <w:pPr>
        <w:pStyle w:val="NormalWeb"/>
        <w:spacing w:before="0" w:beforeAutospacing="0" w:after="0" w:afterAutospacing="0"/>
        <w:ind w:left="2268"/>
        <w:jc w:val="both"/>
        <w:rPr>
          <w:i/>
          <w:sz w:val="20"/>
          <w:szCs w:val="20"/>
        </w:rPr>
      </w:pPr>
      <w:r w:rsidRPr="00F631FD">
        <w:rPr>
          <w:i/>
          <w:sz w:val="20"/>
          <w:szCs w:val="20"/>
        </w:rPr>
        <w:t>Art. 1o  Esta Lei dispõe sobre a responsabilização objetiva administrativa e civil de pessoas jurídicas pela prática de atos contra a administração pública, nacional ou estrangeira.</w:t>
      </w:r>
    </w:p>
    <w:p w:rsidR="00F51B1B" w:rsidRPr="00F631FD" w:rsidRDefault="00F51B1B" w:rsidP="00F51B1B">
      <w:pPr>
        <w:pStyle w:val="NormalWeb"/>
        <w:spacing w:before="0" w:beforeAutospacing="0" w:after="0" w:afterAutospacing="0"/>
        <w:ind w:left="2268"/>
        <w:jc w:val="both"/>
        <w:rPr>
          <w:i/>
          <w:sz w:val="20"/>
          <w:szCs w:val="20"/>
        </w:rPr>
      </w:pPr>
    </w:p>
    <w:p w:rsidR="00F51B1B" w:rsidRPr="00F631FD" w:rsidRDefault="00F51B1B" w:rsidP="00F51B1B">
      <w:pPr>
        <w:pStyle w:val="NormalWeb"/>
        <w:spacing w:before="0" w:beforeAutospacing="0" w:after="0" w:afterAutospacing="0"/>
        <w:ind w:left="2268"/>
        <w:jc w:val="both"/>
        <w:rPr>
          <w:i/>
          <w:sz w:val="20"/>
          <w:szCs w:val="20"/>
        </w:rPr>
      </w:pPr>
      <w:bookmarkStart w:id="1" w:name="art1p"/>
      <w:bookmarkEnd w:id="1"/>
      <w:r w:rsidRPr="00F631FD">
        <w:rPr>
          <w:i/>
          <w:sz w:val="20"/>
          <w:szCs w:val="20"/>
        </w:rPr>
        <w:t xml:space="preserve">Parágrafo único.  Aplica-se o disposto nesta Lei às sociedades empresárias e às sociedades simples, personificadas ou não, independentemente da forma de organização ou modelo societário adotado, bem como a quaisquer fundações, </w:t>
      </w:r>
      <w:r w:rsidRPr="00F631FD">
        <w:rPr>
          <w:i/>
          <w:sz w:val="20"/>
          <w:szCs w:val="20"/>
        </w:rPr>
        <w:lastRenderedPageBreak/>
        <w:t>associações de entidades ou pessoas, ou sociedades estrangeiras, que tenham sede, filial ou representação no território brasileiro, constituídas de fato ou de direito, ainda que temporariamente.</w:t>
      </w:r>
    </w:p>
    <w:p w:rsidR="00F51B1B" w:rsidRPr="00F631FD" w:rsidRDefault="00F51B1B" w:rsidP="00F51B1B">
      <w:pPr>
        <w:pStyle w:val="NormalWeb"/>
        <w:spacing w:before="0" w:beforeAutospacing="0" w:after="0" w:afterAutospacing="0"/>
        <w:ind w:left="2268"/>
        <w:jc w:val="both"/>
        <w:rPr>
          <w:i/>
          <w:sz w:val="20"/>
          <w:szCs w:val="20"/>
        </w:rPr>
      </w:pPr>
      <w:r w:rsidRPr="00F631FD">
        <w:rPr>
          <w:i/>
          <w:sz w:val="20"/>
          <w:szCs w:val="20"/>
        </w:rPr>
        <w:t>(...)</w:t>
      </w:r>
    </w:p>
    <w:p w:rsidR="00F51B1B" w:rsidRPr="00F631FD" w:rsidRDefault="00F51B1B" w:rsidP="00F51B1B">
      <w:pPr>
        <w:pStyle w:val="NormalWeb"/>
        <w:spacing w:before="0" w:beforeAutospacing="0" w:after="0" w:afterAutospacing="0"/>
        <w:ind w:left="2268"/>
        <w:jc w:val="both"/>
        <w:rPr>
          <w:i/>
          <w:sz w:val="20"/>
          <w:szCs w:val="20"/>
        </w:rPr>
      </w:pPr>
      <w:r w:rsidRPr="00F631FD">
        <w:rPr>
          <w:i/>
          <w:sz w:val="20"/>
          <w:szCs w:val="20"/>
        </w:rPr>
        <w:t>DOS ATOS LESIVOS À ADMINISTRAÇÃO PÚBLICA NACIONAL OU ESTRANGEIRA</w:t>
      </w:r>
    </w:p>
    <w:p w:rsidR="00F51B1B" w:rsidRPr="00F631FD" w:rsidRDefault="00F51B1B" w:rsidP="00F51B1B">
      <w:pPr>
        <w:pStyle w:val="NormalWeb"/>
        <w:spacing w:before="0" w:beforeAutospacing="0" w:after="0" w:afterAutospacing="0"/>
        <w:ind w:left="2268"/>
        <w:jc w:val="both"/>
        <w:rPr>
          <w:i/>
          <w:sz w:val="20"/>
          <w:szCs w:val="20"/>
        </w:rPr>
      </w:pPr>
      <w:r w:rsidRPr="00F631FD">
        <w:rPr>
          <w:i/>
          <w:sz w:val="20"/>
          <w:szCs w:val="20"/>
        </w:rPr>
        <w:t>(...)</w:t>
      </w:r>
    </w:p>
    <w:p w:rsidR="00F51B1B" w:rsidRPr="00F631FD" w:rsidRDefault="00F51B1B" w:rsidP="00F51B1B">
      <w:pPr>
        <w:pStyle w:val="NormalWeb"/>
        <w:spacing w:before="0" w:beforeAutospacing="0" w:after="0" w:afterAutospacing="0"/>
        <w:ind w:left="2268"/>
        <w:jc w:val="both"/>
        <w:rPr>
          <w:i/>
          <w:sz w:val="20"/>
          <w:szCs w:val="20"/>
        </w:rPr>
      </w:pPr>
      <w:bookmarkStart w:id="2" w:name="art5"/>
      <w:bookmarkEnd w:id="2"/>
      <w:r w:rsidRPr="00F631FD">
        <w:rPr>
          <w:i/>
          <w:sz w:val="20"/>
          <w:szCs w:val="20"/>
        </w:rPr>
        <w:t>Art. 5o  Constituem atos lesivos à administração pública, nacional ou estrangeira, para os fins desta Lei, todos aqueles praticados pelas pessoas jurídicas mencionadas no parágrafo único do art. 1o, que atentem contra o patrimônio público nacional ou estrangeiro, contra princípios da administração pública ou contra os compromissos internacionais assumidos pelo Brasil, assim definidos:</w:t>
      </w:r>
    </w:p>
    <w:p w:rsidR="00F51B1B" w:rsidRPr="00F631FD" w:rsidRDefault="00F51B1B" w:rsidP="00F51B1B">
      <w:pPr>
        <w:pStyle w:val="NormalWeb"/>
        <w:spacing w:before="0" w:beforeAutospacing="0" w:after="0" w:afterAutospacing="0"/>
        <w:ind w:left="2268"/>
        <w:jc w:val="both"/>
        <w:rPr>
          <w:i/>
          <w:sz w:val="20"/>
          <w:szCs w:val="20"/>
        </w:rPr>
      </w:pPr>
      <w:r w:rsidRPr="00F631FD">
        <w:rPr>
          <w:i/>
          <w:sz w:val="20"/>
          <w:szCs w:val="20"/>
        </w:rPr>
        <w:t>(...)</w:t>
      </w:r>
    </w:p>
    <w:p w:rsidR="00F51B1B" w:rsidRPr="00F631FD" w:rsidRDefault="00F51B1B" w:rsidP="00F51B1B">
      <w:pPr>
        <w:pStyle w:val="NormalWeb"/>
        <w:spacing w:before="0" w:beforeAutospacing="0" w:after="0" w:afterAutospacing="0"/>
        <w:ind w:left="2268"/>
        <w:jc w:val="both"/>
        <w:rPr>
          <w:i/>
          <w:sz w:val="20"/>
          <w:szCs w:val="20"/>
        </w:rPr>
      </w:pPr>
      <w:r w:rsidRPr="00F631FD">
        <w:rPr>
          <w:i/>
          <w:sz w:val="20"/>
          <w:szCs w:val="20"/>
        </w:rPr>
        <w:t>IV - no tocante a licitações e contratos:</w:t>
      </w:r>
    </w:p>
    <w:p w:rsidR="00F51B1B" w:rsidRPr="00F631FD" w:rsidRDefault="00F51B1B" w:rsidP="00F51B1B">
      <w:pPr>
        <w:pStyle w:val="NormalWeb"/>
        <w:spacing w:before="0" w:beforeAutospacing="0" w:after="0" w:afterAutospacing="0"/>
        <w:ind w:left="2268"/>
        <w:jc w:val="both"/>
        <w:rPr>
          <w:i/>
          <w:sz w:val="20"/>
          <w:szCs w:val="20"/>
        </w:rPr>
      </w:pPr>
      <w:r w:rsidRPr="00F631FD">
        <w:rPr>
          <w:i/>
          <w:sz w:val="20"/>
          <w:szCs w:val="20"/>
        </w:rPr>
        <w:t>(...)</w:t>
      </w:r>
    </w:p>
    <w:p w:rsidR="00F51B1B" w:rsidRPr="00F631FD" w:rsidRDefault="00F51B1B" w:rsidP="00F51B1B">
      <w:pPr>
        <w:pStyle w:val="NormalWeb"/>
        <w:spacing w:before="0" w:beforeAutospacing="0" w:after="0" w:afterAutospacing="0"/>
        <w:ind w:left="2268"/>
        <w:jc w:val="both"/>
        <w:rPr>
          <w:i/>
          <w:sz w:val="20"/>
          <w:szCs w:val="20"/>
        </w:rPr>
      </w:pPr>
      <w:r w:rsidRPr="00F631FD">
        <w:rPr>
          <w:i/>
          <w:sz w:val="20"/>
          <w:szCs w:val="20"/>
        </w:rPr>
        <w:t>b) impedir, perturbar ou fraudar a realização de qualquer ato de procedimento licitatório público;</w:t>
      </w:r>
    </w:p>
    <w:p w:rsidR="00F51B1B" w:rsidRPr="00F631FD" w:rsidRDefault="00F51B1B" w:rsidP="002404AE">
      <w:pPr>
        <w:pStyle w:val="Corpodetexto2"/>
        <w:tabs>
          <w:tab w:val="left" w:pos="2340"/>
        </w:tabs>
        <w:ind w:left="2268"/>
        <w:rPr>
          <w:rFonts w:ascii="Book Antiqua" w:eastAsia="Batang" w:hAnsi="Book Antiqua" w:cs="Arial"/>
          <w:i w:val="0"/>
          <w:iCs w:val="0"/>
          <w:sz w:val="22"/>
          <w:szCs w:val="22"/>
        </w:rPr>
      </w:pPr>
    </w:p>
    <w:p w:rsidR="002404AE" w:rsidRPr="00F631FD" w:rsidRDefault="00F51B1B" w:rsidP="002404AE">
      <w:pPr>
        <w:pStyle w:val="Corpodetexto2"/>
        <w:numPr>
          <w:ilvl w:val="0"/>
          <w:numId w:val="1"/>
        </w:numPr>
        <w:tabs>
          <w:tab w:val="clear" w:pos="3060"/>
          <w:tab w:val="left" w:pos="2340"/>
        </w:tabs>
        <w:ind w:left="0" w:firstLine="2268"/>
        <w:rPr>
          <w:rFonts w:ascii="Book Antiqua" w:eastAsia="Batang" w:hAnsi="Book Antiqua" w:cs="Arial"/>
          <w:i w:val="0"/>
          <w:iCs w:val="0"/>
          <w:sz w:val="22"/>
          <w:szCs w:val="22"/>
        </w:rPr>
      </w:pPr>
      <w:r w:rsidRPr="00F631FD">
        <w:rPr>
          <w:rFonts w:ascii="Book Antiqua" w:eastAsia="Batang" w:hAnsi="Book Antiqua" w:cs="Arial"/>
          <w:i w:val="0"/>
          <w:iCs w:val="0"/>
          <w:sz w:val="22"/>
          <w:szCs w:val="22"/>
        </w:rPr>
        <w:t>Desta maneira, caso seja verificado algum prejuízo no decorrer do processo licitatório em exame, em decorrência da conduta lesiva praticada pela impugnante, deverá ser deflagrado pela Comissão do Pregão, o processo administrativo para apuração da responsabilidade de pessoa jurídica, nos termos do art. 8º da referida Lei.</w:t>
      </w:r>
    </w:p>
    <w:p w:rsidR="002404AE" w:rsidRPr="00F631FD" w:rsidRDefault="002404AE" w:rsidP="00475C0A">
      <w:pPr>
        <w:pStyle w:val="Corpodetexto2"/>
        <w:tabs>
          <w:tab w:val="left" w:pos="4500"/>
        </w:tabs>
        <w:rPr>
          <w:rFonts w:ascii="Book Antiqua" w:eastAsia="Batang" w:hAnsi="Book Antiqua" w:cs="Arial"/>
          <w:i w:val="0"/>
          <w:iCs w:val="0"/>
          <w:sz w:val="22"/>
          <w:szCs w:val="22"/>
        </w:rPr>
      </w:pPr>
    </w:p>
    <w:p w:rsidR="00475C0A" w:rsidRPr="00F631FD" w:rsidRDefault="003E4487" w:rsidP="00475C0A">
      <w:pPr>
        <w:pStyle w:val="Corpodetexto2"/>
        <w:tabs>
          <w:tab w:val="left" w:pos="4500"/>
        </w:tabs>
        <w:rPr>
          <w:rFonts w:ascii="Book Antiqua" w:eastAsia="Batang" w:hAnsi="Book Antiqua" w:cs="Arial"/>
          <w:b/>
          <w:bCs/>
          <w:i w:val="0"/>
          <w:iCs w:val="0"/>
          <w:sz w:val="22"/>
          <w:szCs w:val="22"/>
        </w:rPr>
      </w:pPr>
      <w:r w:rsidRPr="00F631FD">
        <w:rPr>
          <w:rFonts w:ascii="Book Antiqua" w:eastAsia="Batang" w:hAnsi="Book Antiqua" w:cs="Arial"/>
          <w:b/>
          <w:bCs/>
          <w:i w:val="0"/>
          <w:iCs w:val="0"/>
          <w:sz w:val="22"/>
          <w:szCs w:val="22"/>
        </w:rPr>
        <w:t>V</w:t>
      </w:r>
      <w:r w:rsidR="002404AE" w:rsidRPr="00F631FD">
        <w:rPr>
          <w:rFonts w:ascii="Book Antiqua" w:eastAsia="Batang" w:hAnsi="Book Antiqua" w:cs="Arial"/>
          <w:b/>
          <w:bCs/>
          <w:i w:val="0"/>
          <w:iCs w:val="0"/>
          <w:sz w:val="22"/>
          <w:szCs w:val="22"/>
        </w:rPr>
        <w:t>I</w:t>
      </w:r>
      <w:r w:rsidRPr="00F631FD">
        <w:rPr>
          <w:rFonts w:ascii="Book Antiqua" w:eastAsia="Batang" w:hAnsi="Book Antiqua" w:cs="Arial"/>
          <w:b/>
          <w:bCs/>
          <w:i w:val="0"/>
          <w:iCs w:val="0"/>
          <w:sz w:val="22"/>
          <w:szCs w:val="22"/>
        </w:rPr>
        <w:t xml:space="preserve"> – </w:t>
      </w:r>
      <w:r w:rsidR="00475C0A" w:rsidRPr="00F631FD">
        <w:rPr>
          <w:rFonts w:ascii="Book Antiqua" w:eastAsia="Batang" w:hAnsi="Book Antiqua" w:cs="Arial"/>
          <w:b/>
          <w:bCs/>
          <w:i w:val="0"/>
          <w:iCs w:val="0"/>
          <w:sz w:val="22"/>
          <w:szCs w:val="22"/>
        </w:rPr>
        <w:t>CONCLUSÃO</w:t>
      </w:r>
    </w:p>
    <w:p w:rsidR="00475C0A" w:rsidRPr="00F631FD" w:rsidRDefault="00475C0A" w:rsidP="00475C0A">
      <w:pPr>
        <w:pStyle w:val="Corpodetexto2"/>
        <w:tabs>
          <w:tab w:val="left" w:pos="4500"/>
        </w:tabs>
        <w:rPr>
          <w:rFonts w:ascii="Book Antiqua" w:eastAsia="Batang" w:hAnsi="Book Antiqua" w:cs="Arial"/>
          <w:b/>
          <w:bCs/>
          <w:i w:val="0"/>
          <w:iCs w:val="0"/>
          <w:sz w:val="22"/>
          <w:szCs w:val="22"/>
        </w:rPr>
      </w:pPr>
    </w:p>
    <w:p w:rsidR="00475C0A" w:rsidRPr="00F631FD" w:rsidRDefault="00475C0A" w:rsidP="00475C0A">
      <w:pPr>
        <w:pStyle w:val="Corpodetexto2"/>
        <w:tabs>
          <w:tab w:val="left" w:pos="4500"/>
        </w:tabs>
        <w:ind w:firstLine="2340"/>
        <w:rPr>
          <w:rFonts w:ascii="Book Antiqua" w:eastAsia="Batang" w:hAnsi="Book Antiqua" w:cs="Arial"/>
          <w:b/>
          <w:bCs/>
          <w:i w:val="0"/>
          <w:iCs w:val="0"/>
          <w:sz w:val="22"/>
          <w:szCs w:val="22"/>
        </w:rPr>
      </w:pPr>
      <w:r w:rsidRPr="00F631FD">
        <w:rPr>
          <w:rFonts w:ascii="Book Antiqua" w:eastAsia="Batang" w:hAnsi="Book Antiqua" w:cs="Arial"/>
          <w:b/>
          <w:bCs/>
          <w:i w:val="0"/>
          <w:iCs w:val="0"/>
          <w:sz w:val="22"/>
          <w:szCs w:val="22"/>
        </w:rPr>
        <w:t>Ante o exposto, OPINAMOS pelo indeferimento da Impugnação</w:t>
      </w:r>
      <w:r w:rsidR="00E20DFE" w:rsidRPr="00F631FD">
        <w:rPr>
          <w:rFonts w:ascii="Book Antiqua" w:eastAsia="Batang" w:hAnsi="Book Antiqua" w:cs="Arial"/>
          <w:b/>
          <w:bCs/>
          <w:i w:val="0"/>
          <w:iCs w:val="0"/>
          <w:sz w:val="22"/>
          <w:szCs w:val="22"/>
        </w:rPr>
        <w:t>, entendendo não haver</w:t>
      </w:r>
      <w:r w:rsidRPr="00F631FD">
        <w:rPr>
          <w:rFonts w:ascii="Book Antiqua" w:eastAsia="Batang" w:hAnsi="Book Antiqua" w:cs="Arial"/>
          <w:b/>
          <w:bCs/>
          <w:i w:val="0"/>
          <w:iCs w:val="0"/>
          <w:sz w:val="22"/>
          <w:szCs w:val="22"/>
        </w:rPr>
        <w:t xml:space="preserve"> rasura no Edital, devendo assim permanecer intacto.</w:t>
      </w:r>
    </w:p>
    <w:p w:rsidR="00F631FD" w:rsidRPr="00F631FD" w:rsidRDefault="00F631FD" w:rsidP="00475C0A">
      <w:pPr>
        <w:pStyle w:val="Corpodetexto2"/>
        <w:tabs>
          <w:tab w:val="left" w:pos="4500"/>
        </w:tabs>
        <w:ind w:firstLine="2340"/>
        <w:rPr>
          <w:rFonts w:ascii="Book Antiqua" w:eastAsia="Batang" w:hAnsi="Book Antiqua" w:cs="Arial"/>
          <w:b/>
          <w:bCs/>
          <w:i w:val="0"/>
          <w:iCs w:val="0"/>
          <w:sz w:val="22"/>
          <w:szCs w:val="22"/>
        </w:rPr>
      </w:pPr>
    </w:p>
    <w:p w:rsidR="00F631FD" w:rsidRPr="00F631FD" w:rsidRDefault="00F631FD" w:rsidP="00475C0A">
      <w:pPr>
        <w:pStyle w:val="Corpodetexto2"/>
        <w:tabs>
          <w:tab w:val="left" w:pos="4500"/>
        </w:tabs>
        <w:ind w:firstLine="2340"/>
        <w:rPr>
          <w:rFonts w:ascii="Book Antiqua" w:eastAsia="Batang" w:hAnsi="Book Antiqua" w:cs="Arial"/>
          <w:b/>
          <w:bCs/>
          <w:i w:val="0"/>
          <w:iCs w:val="0"/>
          <w:sz w:val="22"/>
          <w:szCs w:val="22"/>
        </w:rPr>
      </w:pPr>
      <w:r w:rsidRPr="00F631FD">
        <w:rPr>
          <w:rFonts w:ascii="Book Antiqua" w:eastAsia="Batang" w:hAnsi="Book Antiqua" w:cs="Arial"/>
          <w:b/>
          <w:bCs/>
          <w:i w:val="0"/>
          <w:iCs w:val="0"/>
          <w:sz w:val="22"/>
          <w:szCs w:val="22"/>
        </w:rPr>
        <w:t xml:space="preserve">E ainda, pela </w:t>
      </w:r>
      <w:r w:rsidR="00446E83">
        <w:rPr>
          <w:rFonts w:ascii="Book Antiqua" w:eastAsia="Batang" w:hAnsi="Book Antiqua" w:cs="Arial"/>
          <w:b/>
          <w:bCs/>
          <w:i w:val="0"/>
          <w:iCs w:val="0"/>
          <w:sz w:val="22"/>
          <w:szCs w:val="22"/>
        </w:rPr>
        <w:t xml:space="preserve">possibilidade de </w:t>
      </w:r>
      <w:r w:rsidRPr="00F631FD">
        <w:rPr>
          <w:rFonts w:ascii="Book Antiqua" w:eastAsia="Batang" w:hAnsi="Book Antiqua" w:cs="Arial"/>
          <w:b/>
          <w:bCs/>
          <w:i w:val="0"/>
          <w:iCs w:val="0"/>
          <w:sz w:val="22"/>
          <w:szCs w:val="22"/>
        </w:rPr>
        <w:t xml:space="preserve">abertura de processo administrativo de apuração de ato lesivo, caso seja verificado algum prejuízo ao certame, em decorrência da conduta </w:t>
      </w:r>
      <w:r w:rsidR="00446E83">
        <w:rPr>
          <w:rFonts w:ascii="Book Antiqua" w:eastAsia="Batang" w:hAnsi="Book Antiqua" w:cs="Arial"/>
          <w:b/>
          <w:bCs/>
          <w:i w:val="0"/>
          <w:iCs w:val="0"/>
          <w:sz w:val="22"/>
          <w:szCs w:val="22"/>
        </w:rPr>
        <w:t xml:space="preserve">reiterada </w:t>
      </w:r>
      <w:r w:rsidRPr="00F631FD">
        <w:rPr>
          <w:rFonts w:ascii="Book Antiqua" w:eastAsia="Batang" w:hAnsi="Book Antiqua" w:cs="Arial"/>
          <w:b/>
          <w:bCs/>
          <w:i w:val="0"/>
          <w:iCs w:val="0"/>
          <w:sz w:val="22"/>
          <w:szCs w:val="22"/>
        </w:rPr>
        <w:t>da impugnante.</w:t>
      </w:r>
    </w:p>
    <w:p w:rsidR="00475C0A" w:rsidRPr="00F631FD" w:rsidRDefault="00475C0A" w:rsidP="00475C0A">
      <w:pPr>
        <w:pStyle w:val="Corpodetexto2"/>
        <w:tabs>
          <w:tab w:val="left" w:pos="4500"/>
        </w:tabs>
        <w:ind w:firstLine="2340"/>
        <w:rPr>
          <w:rFonts w:ascii="Book Antiqua" w:eastAsia="Batang" w:hAnsi="Book Antiqua" w:cs="Arial"/>
          <w:b/>
          <w:bCs/>
          <w:i w:val="0"/>
          <w:iCs w:val="0"/>
          <w:sz w:val="22"/>
          <w:szCs w:val="22"/>
        </w:rPr>
      </w:pPr>
    </w:p>
    <w:p w:rsidR="00475C0A" w:rsidRPr="00F631FD" w:rsidRDefault="00475C0A" w:rsidP="00475C0A">
      <w:pPr>
        <w:pStyle w:val="Corpodetexto2"/>
        <w:tabs>
          <w:tab w:val="left" w:pos="4500"/>
        </w:tabs>
        <w:ind w:firstLine="2340"/>
        <w:rPr>
          <w:rFonts w:ascii="Book Antiqua" w:eastAsia="Batang" w:hAnsi="Book Antiqua" w:cs="Arial"/>
          <w:b/>
          <w:bCs/>
          <w:i w:val="0"/>
          <w:iCs w:val="0"/>
          <w:sz w:val="22"/>
          <w:szCs w:val="22"/>
        </w:rPr>
      </w:pPr>
      <w:r w:rsidRPr="00F631FD">
        <w:rPr>
          <w:rFonts w:ascii="Book Antiqua" w:eastAsia="Batang" w:hAnsi="Book Antiqua" w:cs="Arial"/>
          <w:b/>
          <w:bCs/>
          <w:i w:val="0"/>
          <w:iCs w:val="0"/>
          <w:sz w:val="22"/>
          <w:szCs w:val="22"/>
        </w:rPr>
        <w:t>S.M.J.</w:t>
      </w:r>
    </w:p>
    <w:p w:rsidR="00475C0A" w:rsidRPr="00F631FD" w:rsidRDefault="00475C0A" w:rsidP="00475C0A">
      <w:pPr>
        <w:pStyle w:val="Corpodetexto2"/>
        <w:tabs>
          <w:tab w:val="left" w:pos="4500"/>
        </w:tabs>
        <w:ind w:firstLine="2340"/>
        <w:rPr>
          <w:rFonts w:ascii="Book Antiqua" w:eastAsia="Batang" w:hAnsi="Book Antiqua" w:cs="Arial"/>
          <w:i w:val="0"/>
          <w:iCs w:val="0"/>
          <w:sz w:val="22"/>
          <w:szCs w:val="22"/>
        </w:rPr>
      </w:pPr>
    </w:p>
    <w:p w:rsidR="00475C0A" w:rsidRPr="00F631FD" w:rsidRDefault="00475C0A" w:rsidP="00475C0A">
      <w:pPr>
        <w:pStyle w:val="Corpodetexto2"/>
        <w:tabs>
          <w:tab w:val="left" w:pos="4500"/>
        </w:tabs>
        <w:ind w:firstLine="2340"/>
        <w:rPr>
          <w:rFonts w:ascii="Book Antiqua" w:eastAsia="Batang" w:hAnsi="Book Antiqua" w:cs="Arial"/>
          <w:i w:val="0"/>
          <w:iCs w:val="0"/>
          <w:sz w:val="22"/>
          <w:szCs w:val="22"/>
        </w:rPr>
      </w:pPr>
      <w:r w:rsidRPr="00F631FD">
        <w:rPr>
          <w:rFonts w:ascii="Book Antiqua" w:eastAsia="Batang" w:hAnsi="Book Antiqua" w:cs="Arial"/>
          <w:i w:val="0"/>
          <w:iCs w:val="0"/>
          <w:sz w:val="22"/>
          <w:szCs w:val="22"/>
        </w:rPr>
        <w:t xml:space="preserve">Patos de Minas – MG, </w:t>
      </w:r>
      <w:r w:rsidR="006F210C" w:rsidRPr="00F631FD">
        <w:rPr>
          <w:rFonts w:ascii="Book Antiqua" w:eastAsia="Batang" w:hAnsi="Book Antiqua" w:cs="Arial"/>
          <w:i w:val="0"/>
          <w:iCs w:val="0"/>
          <w:sz w:val="22"/>
          <w:szCs w:val="22"/>
        </w:rPr>
        <w:t>07</w:t>
      </w:r>
      <w:r w:rsidR="00E20DFE" w:rsidRPr="00F631FD">
        <w:rPr>
          <w:rFonts w:ascii="Book Antiqua" w:eastAsia="Batang" w:hAnsi="Book Antiqua" w:cs="Arial"/>
          <w:i w:val="0"/>
          <w:iCs w:val="0"/>
          <w:sz w:val="22"/>
          <w:szCs w:val="22"/>
        </w:rPr>
        <w:t xml:space="preserve"> de </w:t>
      </w:r>
      <w:r w:rsidR="006F210C" w:rsidRPr="00F631FD">
        <w:rPr>
          <w:rFonts w:ascii="Book Antiqua" w:eastAsia="Batang" w:hAnsi="Book Antiqua" w:cs="Arial"/>
          <w:i w:val="0"/>
          <w:iCs w:val="0"/>
          <w:sz w:val="22"/>
          <w:szCs w:val="22"/>
        </w:rPr>
        <w:t>Outubro</w:t>
      </w:r>
      <w:r w:rsidRPr="00F631FD">
        <w:rPr>
          <w:rFonts w:ascii="Book Antiqua" w:eastAsia="Batang" w:hAnsi="Book Antiqua" w:cs="Arial"/>
          <w:i w:val="0"/>
          <w:iCs w:val="0"/>
          <w:sz w:val="22"/>
          <w:szCs w:val="22"/>
        </w:rPr>
        <w:t xml:space="preserve"> de 201</w:t>
      </w:r>
      <w:r w:rsidR="006F210C" w:rsidRPr="00F631FD">
        <w:rPr>
          <w:rFonts w:ascii="Book Antiqua" w:eastAsia="Batang" w:hAnsi="Book Antiqua" w:cs="Arial"/>
          <w:i w:val="0"/>
          <w:iCs w:val="0"/>
          <w:sz w:val="22"/>
          <w:szCs w:val="22"/>
        </w:rPr>
        <w:t>5</w:t>
      </w:r>
      <w:r w:rsidRPr="00F631FD">
        <w:rPr>
          <w:rFonts w:ascii="Book Antiqua" w:eastAsia="Batang" w:hAnsi="Book Antiqua" w:cs="Arial"/>
          <w:i w:val="0"/>
          <w:iCs w:val="0"/>
          <w:sz w:val="22"/>
          <w:szCs w:val="22"/>
        </w:rPr>
        <w:t>.</w:t>
      </w:r>
    </w:p>
    <w:p w:rsidR="00475C0A" w:rsidRPr="00F631FD" w:rsidRDefault="00475C0A" w:rsidP="00475C0A">
      <w:pPr>
        <w:pStyle w:val="Corpodetexto2"/>
        <w:tabs>
          <w:tab w:val="left" w:pos="4500"/>
        </w:tabs>
        <w:jc w:val="center"/>
        <w:rPr>
          <w:rFonts w:ascii="Book Antiqua" w:eastAsia="Batang" w:hAnsi="Book Antiqua" w:cs="Arial"/>
          <w:b/>
          <w:i w:val="0"/>
          <w:iCs w:val="0"/>
          <w:sz w:val="22"/>
          <w:szCs w:val="22"/>
        </w:rPr>
      </w:pPr>
    </w:p>
    <w:p w:rsidR="00475C0A" w:rsidRPr="00F631FD" w:rsidRDefault="00475C0A" w:rsidP="00475C0A">
      <w:pPr>
        <w:pStyle w:val="Corpodetexto2"/>
        <w:tabs>
          <w:tab w:val="left" w:pos="4500"/>
        </w:tabs>
        <w:jc w:val="center"/>
        <w:rPr>
          <w:rFonts w:ascii="Book Antiqua" w:eastAsia="Batang" w:hAnsi="Book Antiqua" w:cs="Arial"/>
          <w:b/>
          <w:i w:val="0"/>
          <w:iCs w:val="0"/>
          <w:sz w:val="22"/>
          <w:szCs w:val="22"/>
        </w:rPr>
      </w:pPr>
    </w:p>
    <w:p w:rsidR="00475C0A" w:rsidRPr="00F631FD" w:rsidRDefault="00475C0A" w:rsidP="00475C0A">
      <w:pPr>
        <w:pStyle w:val="Corpodetexto2"/>
        <w:tabs>
          <w:tab w:val="left" w:pos="4500"/>
        </w:tabs>
        <w:jc w:val="center"/>
        <w:rPr>
          <w:rFonts w:ascii="Book Antiqua" w:eastAsia="Batang" w:hAnsi="Book Antiqua" w:cs="Arial"/>
          <w:b/>
          <w:i w:val="0"/>
          <w:iCs w:val="0"/>
          <w:sz w:val="22"/>
          <w:szCs w:val="22"/>
        </w:rPr>
      </w:pPr>
    </w:p>
    <w:p w:rsidR="00475C0A" w:rsidRPr="00F631FD" w:rsidRDefault="006F210C" w:rsidP="00475C0A">
      <w:pPr>
        <w:pStyle w:val="Corpodetexto2"/>
        <w:tabs>
          <w:tab w:val="left" w:pos="4500"/>
        </w:tabs>
        <w:jc w:val="center"/>
        <w:rPr>
          <w:rFonts w:ascii="Book Antiqua" w:eastAsia="Batang" w:hAnsi="Book Antiqua" w:cs="Arial"/>
          <w:b/>
          <w:i w:val="0"/>
          <w:iCs w:val="0"/>
          <w:sz w:val="22"/>
          <w:szCs w:val="22"/>
        </w:rPr>
      </w:pPr>
      <w:r w:rsidRPr="00F631FD">
        <w:rPr>
          <w:rFonts w:ascii="Book Antiqua" w:eastAsia="Batang" w:hAnsi="Book Antiqua" w:cs="Arial"/>
          <w:b/>
          <w:i w:val="0"/>
          <w:iCs w:val="0"/>
          <w:sz w:val="22"/>
          <w:szCs w:val="22"/>
        </w:rPr>
        <w:t>CLÁUDIO HENRIQUE DE MAGALHÃES</w:t>
      </w:r>
    </w:p>
    <w:p w:rsidR="00475C0A" w:rsidRPr="00F631FD" w:rsidRDefault="00475C0A" w:rsidP="00475C0A">
      <w:pPr>
        <w:pStyle w:val="Corpodetexto2"/>
        <w:tabs>
          <w:tab w:val="left" w:pos="4500"/>
        </w:tabs>
        <w:jc w:val="center"/>
        <w:rPr>
          <w:rFonts w:ascii="Book Antiqua" w:eastAsia="Batang" w:hAnsi="Book Antiqua" w:cs="Arial"/>
          <w:b/>
          <w:i w:val="0"/>
          <w:iCs w:val="0"/>
          <w:sz w:val="22"/>
          <w:szCs w:val="22"/>
        </w:rPr>
      </w:pPr>
      <w:r w:rsidRPr="00F631FD">
        <w:rPr>
          <w:rFonts w:ascii="Book Antiqua" w:eastAsia="Batang" w:hAnsi="Book Antiqua" w:cs="Arial"/>
          <w:b/>
          <w:i w:val="0"/>
          <w:iCs w:val="0"/>
          <w:sz w:val="22"/>
          <w:szCs w:val="22"/>
        </w:rPr>
        <w:t>Procurador do Município</w:t>
      </w:r>
    </w:p>
    <w:p w:rsidR="00475C0A" w:rsidRPr="00F631FD" w:rsidRDefault="006F210C" w:rsidP="00475C0A">
      <w:pPr>
        <w:pStyle w:val="Corpodetexto2"/>
        <w:tabs>
          <w:tab w:val="left" w:pos="4500"/>
        </w:tabs>
        <w:jc w:val="center"/>
        <w:rPr>
          <w:rFonts w:ascii="Book Antiqua" w:eastAsia="Batang" w:hAnsi="Book Antiqua" w:cs="Arial"/>
          <w:b/>
          <w:bCs/>
          <w:i w:val="0"/>
          <w:iCs w:val="0"/>
          <w:sz w:val="22"/>
          <w:szCs w:val="22"/>
        </w:rPr>
      </w:pPr>
      <w:r w:rsidRPr="00F631FD">
        <w:rPr>
          <w:rFonts w:ascii="Book Antiqua" w:eastAsia="Batang" w:hAnsi="Book Antiqua" w:cs="Arial"/>
          <w:b/>
          <w:bCs/>
          <w:i w:val="0"/>
          <w:iCs w:val="0"/>
          <w:sz w:val="22"/>
          <w:szCs w:val="22"/>
        </w:rPr>
        <w:t>Mat. 23.657</w:t>
      </w:r>
    </w:p>
    <w:p w:rsidR="00475C0A" w:rsidRPr="00F631FD" w:rsidRDefault="00475C0A" w:rsidP="00475C0A">
      <w:pPr>
        <w:rPr>
          <w:sz w:val="22"/>
          <w:szCs w:val="22"/>
        </w:rPr>
      </w:pPr>
    </w:p>
    <w:p w:rsidR="00235E9D" w:rsidRPr="00F631FD" w:rsidRDefault="00235E9D">
      <w:pPr>
        <w:rPr>
          <w:sz w:val="22"/>
          <w:szCs w:val="22"/>
        </w:rPr>
      </w:pPr>
    </w:p>
    <w:sectPr w:rsidR="00235E9D" w:rsidRPr="00F631FD" w:rsidSect="00FE455F">
      <w:headerReference w:type="default" r:id="rId8"/>
      <w:footerReference w:type="even" r:id="rId9"/>
      <w:footerReference w:type="default" r:id="rId10"/>
      <w:pgSz w:w="12240" w:h="15840"/>
      <w:pgMar w:top="1985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FAB" w:rsidRDefault="00C42FAB" w:rsidP="00475C0A">
      <w:r>
        <w:separator/>
      </w:r>
    </w:p>
  </w:endnote>
  <w:endnote w:type="continuationSeparator" w:id="1">
    <w:p w:rsidR="00C42FAB" w:rsidRDefault="00C42FAB" w:rsidP="00475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55F" w:rsidRDefault="003577F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8284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455F" w:rsidRDefault="00C42FA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55F" w:rsidRDefault="003577F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8284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42DE6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FE455F" w:rsidRDefault="00C42FAB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FAB" w:rsidRDefault="00C42FAB" w:rsidP="00475C0A">
      <w:r>
        <w:separator/>
      </w:r>
    </w:p>
  </w:footnote>
  <w:footnote w:type="continuationSeparator" w:id="1">
    <w:p w:rsidR="00C42FAB" w:rsidRDefault="00C42FAB" w:rsidP="00475C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55F" w:rsidRDefault="003577F4">
    <w:pPr>
      <w:pStyle w:val="Cabealho"/>
      <w:ind w:left="1080"/>
      <w:jc w:val="center"/>
      <w:rPr>
        <w:b/>
        <w:sz w:val="34"/>
      </w:rPr>
    </w:pPr>
    <w:r w:rsidRPr="003577F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.8pt;width:61.15pt;height:1in;z-index:251660288;visibility:visible;mso-wrap-edited:f">
          <v:imagedata r:id="rId1" o:title=""/>
          <w10:wrap type="topAndBottom"/>
        </v:shape>
        <o:OLEObject Type="Embed" ProgID="Word.Picture.8" ShapeID="_x0000_s2049" DrawAspect="Content" ObjectID="_1505809164" r:id="rId2"/>
      </w:pict>
    </w:r>
  </w:p>
  <w:p w:rsidR="00FE455F" w:rsidRDefault="0028284A">
    <w:pPr>
      <w:pStyle w:val="Cabealho"/>
      <w:ind w:left="1080"/>
      <w:jc w:val="center"/>
      <w:rPr>
        <w:b/>
        <w:sz w:val="34"/>
      </w:rPr>
    </w:pPr>
    <w:r>
      <w:rPr>
        <w:b/>
        <w:sz w:val="34"/>
      </w:rPr>
      <w:t>MUNICÍPIO DE PATOS DE MINAS</w:t>
    </w:r>
  </w:p>
  <w:p w:rsidR="00FE455F" w:rsidRDefault="0028284A">
    <w:pPr>
      <w:pStyle w:val="Cabealho"/>
      <w:rPr>
        <w:b/>
        <w:bCs/>
        <w:iCs/>
      </w:rPr>
    </w:pPr>
    <w:r>
      <w:rPr>
        <w:i/>
        <w:sz w:val="28"/>
      </w:rPr>
      <w:tab/>
    </w:r>
    <w:r>
      <w:rPr>
        <w:b/>
        <w:bCs/>
        <w:iCs/>
        <w:sz w:val="28"/>
      </w:rPr>
      <w:t>PROCURADORIA-GERAL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C0423"/>
    <w:multiLevelType w:val="hybridMultilevel"/>
    <w:tmpl w:val="97E0FE8C"/>
    <w:lvl w:ilvl="0" w:tplc="CD4A215A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">
    <w:nsid w:val="39F64170"/>
    <w:multiLevelType w:val="hybridMultilevel"/>
    <w:tmpl w:val="FD4E5676"/>
    <w:lvl w:ilvl="0" w:tplc="845652A0">
      <w:start w:val="1"/>
      <w:numFmt w:val="bullet"/>
      <w:lvlText w:val="•"/>
      <w:lvlJc w:val="left"/>
      <w:pPr>
        <w:ind w:left="820" w:hanging="360"/>
      </w:pPr>
      <w:rPr>
        <w:rFonts w:ascii="Arial" w:hAnsi="Arial" w:hint="default"/>
      </w:rPr>
    </w:lvl>
    <w:lvl w:ilvl="1" w:tplc="0416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3AD41BC5"/>
    <w:multiLevelType w:val="hybridMultilevel"/>
    <w:tmpl w:val="5AB43BF2"/>
    <w:lvl w:ilvl="0" w:tplc="CD4A215A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3">
    <w:nsid w:val="646243DA"/>
    <w:multiLevelType w:val="hybridMultilevel"/>
    <w:tmpl w:val="6632EE16"/>
    <w:lvl w:ilvl="0" w:tplc="73B8DAA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75C0A"/>
    <w:rsid w:val="00042DE6"/>
    <w:rsid w:val="00051F79"/>
    <w:rsid w:val="001B7DA4"/>
    <w:rsid w:val="001C62BD"/>
    <w:rsid w:val="001E0251"/>
    <w:rsid w:val="00235E9D"/>
    <w:rsid w:val="002404AE"/>
    <w:rsid w:val="00242100"/>
    <w:rsid w:val="00246C6F"/>
    <w:rsid w:val="0028284A"/>
    <w:rsid w:val="003577F4"/>
    <w:rsid w:val="003C563B"/>
    <w:rsid w:val="003E4487"/>
    <w:rsid w:val="00446E83"/>
    <w:rsid w:val="00475C0A"/>
    <w:rsid w:val="00480912"/>
    <w:rsid w:val="004F2E74"/>
    <w:rsid w:val="00650363"/>
    <w:rsid w:val="006F1826"/>
    <w:rsid w:val="006F210C"/>
    <w:rsid w:val="0075668A"/>
    <w:rsid w:val="00791833"/>
    <w:rsid w:val="00AE6014"/>
    <w:rsid w:val="00B65459"/>
    <w:rsid w:val="00C139B7"/>
    <w:rsid w:val="00C42FAB"/>
    <w:rsid w:val="00C77583"/>
    <w:rsid w:val="00C80EDC"/>
    <w:rsid w:val="00DA0728"/>
    <w:rsid w:val="00E20DFE"/>
    <w:rsid w:val="00E255DC"/>
    <w:rsid w:val="00E714EE"/>
    <w:rsid w:val="00EA2431"/>
    <w:rsid w:val="00EF1173"/>
    <w:rsid w:val="00F51B1B"/>
    <w:rsid w:val="00F5726D"/>
    <w:rsid w:val="00F631FD"/>
    <w:rsid w:val="00FA6166"/>
    <w:rsid w:val="00FF1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75C0A"/>
    <w:pPr>
      <w:ind w:left="3420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475C0A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Rodap">
    <w:name w:val="footer"/>
    <w:basedOn w:val="Normal"/>
    <w:link w:val="RodapChar"/>
    <w:rsid w:val="00475C0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75C0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475C0A"/>
  </w:style>
  <w:style w:type="paragraph" w:styleId="Cabealho">
    <w:name w:val="header"/>
    <w:basedOn w:val="Normal"/>
    <w:link w:val="CabealhoChar"/>
    <w:rsid w:val="00475C0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75C0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475C0A"/>
    <w:pPr>
      <w:jc w:val="both"/>
    </w:pPr>
    <w:rPr>
      <w:i/>
      <w:iCs/>
    </w:rPr>
  </w:style>
  <w:style w:type="character" w:customStyle="1" w:styleId="Corpodetexto2Char">
    <w:name w:val="Corpo de texto 2 Char"/>
    <w:basedOn w:val="Fontepargpadro"/>
    <w:link w:val="Corpodetexto2"/>
    <w:rsid w:val="00475C0A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475C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5C0A"/>
    <w:pPr>
      <w:spacing w:before="100" w:beforeAutospacing="1" w:after="100" w:afterAutospacing="1"/>
    </w:pPr>
  </w:style>
  <w:style w:type="character" w:customStyle="1" w:styleId="st">
    <w:name w:val="st"/>
    <w:basedOn w:val="Fontepargpadro"/>
    <w:rsid w:val="003E4487"/>
  </w:style>
  <w:style w:type="paragraph" w:customStyle="1" w:styleId="texto1">
    <w:name w:val="texto1"/>
    <w:basedOn w:val="Normal"/>
    <w:rsid w:val="00F51B1B"/>
    <w:pPr>
      <w:spacing w:before="100" w:beforeAutospacing="1" w:after="100" w:afterAutospacing="1"/>
    </w:pPr>
  </w:style>
  <w:style w:type="paragraph" w:customStyle="1" w:styleId="cabea">
    <w:name w:val="cabea"/>
    <w:basedOn w:val="Normal"/>
    <w:rsid w:val="00F51B1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75C0A"/>
    <w:pPr>
      <w:ind w:left="3420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475C0A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Rodap">
    <w:name w:val="footer"/>
    <w:basedOn w:val="Normal"/>
    <w:link w:val="RodapChar"/>
    <w:rsid w:val="00475C0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75C0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475C0A"/>
  </w:style>
  <w:style w:type="paragraph" w:styleId="Cabealho">
    <w:name w:val="header"/>
    <w:basedOn w:val="Normal"/>
    <w:link w:val="CabealhoChar"/>
    <w:rsid w:val="00475C0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75C0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475C0A"/>
    <w:pPr>
      <w:jc w:val="both"/>
    </w:pPr>
    <w:rPr>
      <w:i/>
      <w:iCs/>
    </w:rPr>
  </w:style>
  <w:style w:type="character" w:customStyle="1" w:styleId="Corpodetexto2Char">
    <w:name w:val="Corpo de texto 2 Char"/>
    <w:basedOn w:val="Fontepargpadro"/>
    <w:link w:val="Corpodetexto2"/>
    <w:rsid w:val="00475C0A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475C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5C0A"/>
    <w:pPr>
      <w:spacing w:before="100" w:beforeAutospacing="1" w:after="100" w:afterAutospacing="1"/>
    </w:pPr>
  </w:style>
  <w:style w:type="character" w:customStyle="1" w:styleId="st">
    <w:name w:val="st"/>
    <w:basedOn w:val="Fontepargpadro"/>
    <w:rsid w:val="003E4487"/>
  </w:style>
  <w:style w:type="paragraph" w:customStyle="1" w:styleId="texto1">
    <w:name w:val="texto1"/>
    <w:basedOn w:val="Normal"/>
    <w:rsid w:val="00F51B1B"/>
    <w:pPr>
      <w:spacing w:before="100" w:beforeAutospacing="1" w:after="100" w:afterAutospacing="1"/>
    </w:pPr>
  </w:style>
  <w:style w:type="paragraph" w:customStyle="1" w:styleId="cabea">
    <w:name w:val="cabea"/>
    <w:basedOn w:val="Normal"/>
    <w:rsid w:val="00F51B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A1E46-56C3-4F61-8E14-60F038E4C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2318</Words>
  <Characters>12521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</dc:creator>
  <cp:lastModifiedBy>CRISTINA</cp:lastModifiedBy>
  <cp:revision>2</cp:revision>
  <cp:lastPrinted>2015-10-08T13:09:00Z</cp:lastPrinted>
  <dcterms:created xsi:type="dcterms:W3CDTF">2015-10-08T14:33:00Z</dcterms:created>
  <dcterms:modified xsi:type="dcterms:W3CDTF">2015-10-08T14:33:00Z</dcterms:modified>
</cp:coreProperties>
</file>